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1C0" w:rsidRPr="00DE63AA" w:rsidRDefault="00B801C0" w:rsidP="00B801C0">
      <w:pPr>
        <w:jc w:val="left"/>
        <w:rPr>
          <w:rFonts w:ascii="仿宋_GB2312" w:eastAsia="仿宋_GB2312" w:hAnsi="Calibri" w:cs="仿宋_GB2312"/>
          <w:sz w:val="30"/>
          <w:szCs w:val="30"/>
        </w:rPr>
      </w:pPr>
      <w:bookmarkStart w:id="0" w:name="_Toc416939932"/>
      <w:bookmarkStart w:id="1" w:name="_Toc416939933"/>
      <w:bookmarkStart w:id="2" w:name="_Toc415228645"/>
      <w:bookmarkStart w:id="3" w:name="zhengwen"/>
      <w:r w:rsidRPr="00DE63AA">
        <w:rPr>
          <w:rFonts w:ascii="仿宋_GB2312" w:eastAsia="仿宋_GB2312" w:hAnsi="Calibri" w:cs="仿宋_GB2312" w:hint="eastAsia"/>
          <w:sz w:val="30"/>
          <w:szCs w:val="30"/>
        </w:rPr>
        <w:t>附件：</w:t>
      </w:r>
    </w:p>
    <w:bookmarkEnd w:id="0"/>
    <w:bookmarkEnd w:id="1"/>
    <w:bookmarkEnd w:id="2"/>
    <w:bookmarkEnd w:id="3"/>
    <w:p w:rsidR="00B801C0" w:rsidRPr="009E3818" w:rsidRDefault="00B801C0" w:rsidP="00B801C0">
      <w:pPr>
        <w:spacing w:line="560" w:lineRule="exact"/>
        <w:jc w:val="center"/>
        <w:rPr>
          <w:rFonts w:ascii="黑体" w:eastAsia="黑体" w:hAnsi="黑体"/>
          <w:sz w:val="44"/>
        </w:rPr>
      </w:pPr>
      <w:r w:rsidRPr="009E3818">
        <w:rPr>
          <w:rFonts w:ascii="黑体" w:eastAsia="黑体" w:hAnsi="黑体" w:hint="eastAsia"/>
          <w:sz w:val="44"/>
        </w:rPr>
        <w:t>即食人参（人工种植）片食品生产许可</w:t>
      </w:r>
    </w:p>
    <w:p w:rsidR="00B801C0" w:rsidRPr="009E3818" w:rsidRDefault="00B801C0" w:rsidP="00B801C0">
      <w:pPr>
        <w:spacing w:line="560" w:lineRule="exact"/>
        <w:jc w:val="center"/>
        <w:rPr>
          <w:rFonts w:ascii="黑体" w:eastAsia="黑体" w:hAnsi="黑体"/>
        </w:rPr>
      </w:pPr>
      <w:r w:rsidRPr="009E3818">
        <w:rPr>
          <w:rFonts w:ascii="黑体" w:eastAsia="黑体" w:hAnsi="黑体" w:hint="eastAsia"/>
          <w:sz w:val="44"/>
        </w:rPr>
        <w:t>审查</w:t>
      </w:r>
      <w:r>
        <w:rPr>
          <w:rFonts w:ascii="黑体" w:eastAsia="黑体" w:hAnsi="黑体" w:hint="eastAsia"/>
          <w:sz w:val="44"/>
        </w:rPr>
        <w:t>规范（征求意见稿）</w:t>
      </w:r>
    </w:p>
    <w:p w:rsidR="00B801C0" w:rsidRDefault="00B801C0" w:rsidP="00B801C0">
      <w:pPr>
        <w:pStyle w:val="2"/>
        <w:keepNext w:val="0"/>
        <w:keepLines w:val="0"/>
        <w:spacing w:before="0" w:after="0" w:line="520" w:lineRule="exact"/>
        <w:jc w:val="center"/>
        <w:rPr>
          <w:rFonts w:ascii="Times New Roman" w:eastAsia="仿宋_GB2312" w:hAnsi="Times New Roman"/>
          <w:b w:val="0"/>
          <w:bCs w:val="0"/>
          <w:color w:val="000000"/>
        </w:rPr>
      </w:pPr>
    </w:p>
    <w:p w:rsidR="00B801C0" w:rsidRDefault="00B801C0" w:rsidP="00B801C0">
      <w:pPr>
        <w:pStyle w:val="2"/>
        <w:keepNext w:val="0"/>
        <w:keepLines w:val="0"/>
        <w:numPr>
          <w:ilvl w:val="0"/>
          <w:numId w:val="1"/>
        </w:numPr>
        <w:spacing w:before="0" w:after="0" w:line="520" w:lineRule="exact"/>
        <w:jc w:val="center"/>
        <w:rPr>
          <w:rFonts w:ascii="黑体" w:hAnsi="黑体"/>
          <w:b w:val="0"/>
          <w:bCs w:val="0"/>
          <w:color w:val="000000"/>
          <w:sz w:val="30"/>
          <w:szCs w:val="30"/>
        </w:rPr>
      </w:pPr>
      <w:r w:rsidRPr="009E3818">
        <w:rPr>
          <w:rFonts w:ascii="黑体" w:hAnsi="黑体" w:hint="eastAsia"/>
          <w:b w:val="0"/>
          <w:bCs w:val="0"/>
          <w:color w:val="000000"/>
          <w:sz w:val="30"/>
          <w:szCs w:val="30"/>
        </w:rPr>
        <w:t>总则</w:t>
      </w:r>
    </w:p>
    <w:p w:rsidR="00B801C0" w:rsidRPr="008847B7" w:rsidRDefault="00B801C0" w:rsidP="00B801C0"/>
    <w:p w:rsidR="00B801C0" w:rsidRPr="009E3818" w:rsidRDefault="00B801C0" w:rsidP="00B801C0">
      <w:pPr>
        <w:spacing w:line="600" w:lineRule="exact"/>
        <w:ind w:firstLineChars="200" w:firstLine="600"/>
        <w:rPr>
          <w:rFonts w:ascii="Times New Roman" w:eastAsia="仿宋_GB2312" w:hAnsi="Times New Roman"/>
          <w:color w:val="000000"/>
          <w:sz w:val="30"/>
          <w:szCs w:val="30"/>
        </w:rPr>
      </w:pPr>
      <w:r w:rsidRPr="009E3818">
        <w:rPr>
          <w:rFonts w:ascii="黑体" w:eastAsia="黑体" w:hAnsi="黑体" w:hint="eastAsia"/>
          <w:color w:val="000000"/>
          <w:sz w:val="30"/>
          <w:szCs w:val="30"/>
        </w:rPr>
        <w:t>第一条</w:t>
      </w:r>
      <w:r w:rsidRPr="009E3818">
        <w:rPr>
          <w:rFonts w:ascii="Times New Roman" w:eastAsia="仿宋_GB2312" w:hAnsi="Times New Roman" w:hint="eastAsia"/>
          <w:color w:val="000000"/>
          <w:sz w:val="30"/>
          <w:szCs w:val="30"/>
        </w:rPr>
        <w:t xml:space="preserve"> </w:t>
      </w:r>
      <w:r w:rsidRPr="009E3818">
        <w:rPr>
          <w:rFonts w:ascii="Times New Roman" w:eastAsia="仿宋_GB2312" w:hAnsi="Times New Roman" w:hint="eastAsia"/>
          <w:color w:val="000000"/>
          <w:sz w:val="30"/>
          <w:szCs w:val="30"/>
        </w:rPr>
        <w:t>本方案适用于江西省内即食人参（人工种植）片的生产许可条件审查。方案中所称即食人参（人工种植）片是指以人参（人工种植</w:t>
      </w:r>
      <w:r w:rsidRPr="009E3818">
        <w:rPr>
          <w:rFonts w:ascii="Times New Roman" w:eastAsia="仿宋_GB2312" w:hAnsi="Times New Roman" w:hint="eastAsia"/>
          <w:color w:val="000000"/>
          <w:sz w:val="30"/>
          <w:szCs w:val="30"/>
        </w:rPr>
        <w:t>5</w:t>
      </w:r>
      <w:r w:rsidRPr="009E3818">
        <w:rPr>
          <w:rFonts w:ascii="Times New Roman" w:eastAsia="仿宋_GB2312" w:hAnsi="Times New Roman" w:hint="eastAsia"/>
          <w:color w:val="000000"/>
          <w:sz w:val="30"/>
          <w:szCs w:val="30"/>
        </w:rPr>
        <w:t>年及</w:t>
      </w:r>
      <w:r w:rsidRPr="009E3818">
        <w:rPr>
          <w:rFonts w:ascii="Times New Roman" w:eastAsia="仿宋_GB2312" w:hAnsi="Times New Roman" w:hint="eastAsia"/>
          <w:color w:val="000000"/>
          <w:sz w:val="30"/>
          <w:szCs w:val="30"/>
        </w:rPr>
        <w:t>5</w:t>
      </w:r>
      <w:r w:rsidRPr="009E3818">
        <w:rPr>
          <w:rFonts w:ascii="Times New Roman" w:eastAsia="仿宋_GB2312" w:hAnsi="Times New Roman" w:hint="eastAsia"/>
          <w:color w:val="000000"/>
          <w:sz w:val="30"/>
          <w:szCs w:val="30"/>
        </w:rPr>
        <w:t>年以下）切片为原料，添加或不添加食品添加剂和其他辅料，</w:t>
      </w:r>
      <w:proofErr w:type="gramStart"/>
      <w:r w:rsidRPr="009E3818">
        <w:rPr>
          <w:rFonts w:ascii="Times New Roman" w:eastAsia="仿宋_GB2312" w:hAnsi="Times New Roman" w:hint="eastAsia"/>
          <w:color w:val="000000"/>
          <w:sz w:val="30"/>
          <w:szCs w:val="30"/>
        </w:rPr>
        <w:t>经原料</w:t>
      </w:r>
      <w:proofErr w:type="gramEnd"/>
      <w:r w:rsidRPr="009E3818">
        <w:rPr>
          <w:rFonts w:ascii="Times New Roman" w:eastAsia="仿宋_GB2312" w:hAnsi="Times New Roman" w:hint="eastAsia"/>
          <w:color w:val="000000"/>
          <w:sz w:val="30"/>
          <w:szCs w:val="30"/>
        </w:rPr>
        <w:t>处理（挑选）、配料、糖制、蒸制、干燥和包装等工艺加工而成的制品。</w:t>
      </w:r>
      <w:proofErr w:type="gramStart"/>
      <w:r w:rsidRPr="009E3818">
        <w:rPr>
          <w:rFonts w:ascii="Times New Roman" w:eastAsia="仿宋_GB2312" w:hAnsi="Times New Roman" w:hint="eastAsia"/>
          <w:color w:val="000000"/>
          <w:sz w:val="30"/>
          <w:szCs w:val="30"/>
        </w:rPr>
        <w:t>申证单元</w:t>
      </w:r>
      <w:proofErr w:type="gramEnd"/>
      <w:r w:rsidRPr="009E3818">
        <w:rPr>
          <w:rFonts w:ascii="Times New Roman" w:eastAsia="仿宋_GB2312" w:hAnsi="Times New Roman" w:hint="eastAsia"/>
          <w:color w:val="000000"/>
          <w:sz w:val="30"/>
          <w:szCs w:val="30"/>
        </w:rPr>
        <w:t>为其他食品。</w:t>
      </w:r>
    </w:p>
    <w:p w:rsidR="00B801C0" w:rsidRPr="009E3818" w:rsidRDefault="00B801C0" w:rsidP="00B801C0">
      <w:pPr>
        <w:spacing w:line="432" w:lineRule="auto"/>
        <w:ind w:firstLineChars="250" w:firstLine="750"/>
        <w:rPr>
          <w:rFonts w:ascii="Times New Roman" w:eastAsia="仿宋_GB2312" w:hAnsi="Times New Roman"/>
          <w:color w:val="000000"/>
          <w:sz w:val="30"/>
          <w:szCs w:val="30"/>
        </w:rPr>
      </w:pPr>
      <w:r w:rsidRPr="009E3818">
        <w:rPr>
          <w:rFonts w:ascii="Times New Roman" w:eastAsia="仿宋_GB2312" w:hAnsi="Times New Roman" w:hint="eastAsia"/>
          <w:color w:val="000000"/>
          <w:sz w:val="30"/>
          <w:szCs w:val="30"/>
        </w:rPr>
        <w:t>即食人参（人工种植）片产品</w:t>
      </w:r>
      <w:proofErr w:type="gramStart"/>
      <w:r w:rsidRPr="009E3818">
        <w:rPr>
          <w:rFonts w:ascii="Times New Roman" w:eastAsia="仿宋_GB2312" w:hAnsi="Times New Roman" w:hint="eastAsia"/>
          <w:color w:val="000000"/>
          <w:sz w:val="30"/>
          <w:szCs w:val="30"/>
        </w:rPr>
        <w:t>的申证单元</w:t>
      </w:r>
      <w:proofErr w:type="gramEnd"/>
      <w:r w:rsidRPr="009E3818">
        <w:rPr>
          <w:rFonts w:ascii="Times New Roman" w:eastAsia="仿宋_GB2312" w:hAnsi="Times New Roman" w:hint="eastAsia"/>
          <w:color w:val="000000"/>
          <w:sz w:val="30"/>
          <w:szCs w:val="30"/>
        </w:rPr>
        <w:t>为</w:t>
      </w:r>
      <w:r w:rsidRPr="009E3818">
        <w:rPr>
          <w:rFonts w:ascii="Times New Roman" w:eastAsia="仿宋_GB2312" w:hAnsi="Times New Roman"/>
          <w:color w:val="000000"/>
          <w:sz w:val="30"/>
          <w:szCs w:val="30"/>
        </w:rPr>
        <w:t>1</w:t>
      </w:r>
      <w:r w:rsidRPr="009E3818">
        <w:rPr>
          <w:rFonts w:ascii="Times New Roman" w:eastAsia="仿宋_GB2312" w:hAnsi="Times New Roman" w:hint="eastAsia"/>
          <w:color w:val="000000"/>
          <w:sz w:val="30"/>
          <w:szCs w:val="30"/>
        </w:rPr>
        <w:t>个，即其他食品</w:t>
      </w:r>
      <w:r w:rsidRPr="009E3818">
        <w:rPr>
          <w:rFonts w:ascii="Times New Roman" w:eastAsia="仿宋_GB2312" w:hAnsi="Times New Roman" w:hint="eastAsia"/>
          <w:color w:val="000000"/>
          <w:sz w:val="30"/>
          <w:szCs w:val="30"/>
        </w:rPr>
        <w:t>[</w:t>
      </w:r>
      <w:r w:rsidRPr="009E3818">
        <w:rPr>
          <w:rFonts w:ascii="Times New Roman" w:eastAsia="仿宋_GB2312" w:hAnsi="Times New Roman" w:hint="eastAsia"/>
          <w:color w:val="000000"/>
          <w:sz w:val="30"/>
          <w:szCs w:val="30"/>
        </w:rPr>
        <w:t>即食人参（人工种植）片</w:t>
      </w:r>
      <w:r w:rsidRPr="009E3818">
        <w:rPr>
          <w:rFonts w:ascii="Times New Roman" w:eastAsia="仿宋_GB2312" w:hAnsi="Times New Roman" w:hint="eastAsia"/>
          <w:color w:val="000000"/>
          <w:sz w:val="30"/>
          <w:szCs w:val="30"/>
        </w:rPr>
        <w:t>]</w:t>
      </w:r>
      <w:r w:rsidRPr="009E3818">
        <w:rPr>
          <w:rFonts w:ascii="Times New Roman" w:eastAsia="仿宋_GB2312" w:hAnsi="Times New Roman" w:hint="eastAsia"/>
          <w:color w:val="000000"/>
          <w:sz w:val="30"/>
          <w:szCs w:val="30"/>
        </w:rPr>
        <w:t>。</w:t>
      </w:r>
    </w:p>
    <w:p w:rsidR="00B801C0" w:rsidRPr="009E3818" w:rsidRDefault="00B801C0" w:rsidP="00B801C0">
      <w:pPr>
        <w:autoSpaceDE w:val="0"/>
        <w:autoSpaceDN w:val="0"/>
        <w:adjustRightInd w:val="0"/>
        <w:ind w:firstLineChars="200" w:firstLine="600"/>
        <w:jc w:val="left"/>
        <w:rPr>
          <w:rFonts w:ascii="仿宋_GB2312" w:eastAsia="仿宋_GB2312"/>
          <w:kern w:val="0"/>
          <w:sz w:val="30"/>
          <w:szCs w:val="30"/>
        </w:rPr>
      </w:pPr>
      <w:r w:rsidRPr="009E3818">
        <w:rPr>
          <w:rFonts w:ascii="黑体" w:eastAsia="黑体" w:hAnsi="黑体" w:hint="eastAsia"/>
          <w:color w:val="000000"/>
          <w:sz w:val="30"/>
          <w:szCs w:val="30"/>
        </w:rPr>
        <w:t xml:space="preserve">第二条 </w:t>
      </w:r>
      <w:r w:rsidRPr="009E3818">
        <w:rPr>
          <w:rFonts w:ascii="Times New Roman" w:eastAsia="仿宋_GB2312" w:hAnsi="Times New Roman" w:hint="eastAsia"/>
          <w:color w:val="000000"/>
          <w:sz w:val="30"/>
          <w:szCs w:val="30"/>
        </w:rPr>
        <w:t>即食人参（人工种植）片</w:t>
      </w:r>
      <w:r w:rsidRPr="009E3818">
        <w:rPr>
          <w:rFonts w:ascii="仿宋_GB2312" w:eastAsia="仿宋_GB2312" w:hint="eastAsia"/>
          <w:kern w:val="0"/>
          <w:sz w:val="30"/>
          <w:szCs w:val="30"/>
        </w:rPr>
        <w:t>的食品类别为其他食品，其类别名称（品种明细）为：其他食品[</w:t>
      </w:r>
      <w:r w:rsidRPr="009E3818">
        <w:rPr>
          <w:rFonts w:ascii="Times New Roman" w:eastAsia="仿宋_GB2312" w:hAnsi="Times New Roman" w:hint="eastAsia"/>
          <w:color w:val="000000"/>
          <w:sz w:val="30"/>
          <w:szCs w:val="30"/>
        </w:rPr>
        <w:t>即食人参（人工种植）片</w:t>
      </w:r>
      <w:r w:rsidRPr="009E3818">
        <w:rPr>
          <w:rFonts w:ascii="仿宋_GB2312" w:eastAsia="仿宋_GB2312" w:hint="eastAsia"/>
          <w:kern w:val="0"/>
          <w:sz w:val="30"/>
          <w:szCs w:val="30"/>
        </w:rPr>
        <w:t>]，类别编号为</w:t>
      </w:r>
      <w:r w:rsidRPr="009E3818">
        <w:rPr>
          <w:rFonts w:ascii="仿宋_GB2312" w:eastAsia="仿宋_GB2312"/>
          <w:kern w:val="0"/>
          <w:sz w:val="30"/>
          <w:szCs w:val="30"/>
        </w:rPr>
        <w:t>3101</w:t>
      </w:r>
      <w:r w:rsidRPr="009E3818">
        <w:rPr>
          <w:rFonts w:ascii="仿宋_GB2312" w:eastAsia="仿宋_GB2312" w:hint="eastAsia"/>
          <w:kern w:val="0"/>
          <w:sz w:val="30"/>
          <w:szCs w:val="30"/>
        </w:rPr>
        <w:t>。</w:t>
      </w:r>
      <w:r w:rsidRPr="009E3818">
        <w:rPr>
          <w:rFonts w:ascii="Times New Roman" w:eastAsia="仿宋_GB2312" w:hAnsi="Times New Roman" w:hint="eastAsia"/>
          <w:color w:val="000000"/>
          <w:sz w:val="30"/>
          <w:szCs w:val="30"/>
        </w:rPr>
        <w:t>即食人参（人工种植）片</w:t>
      </w:r>
      <w:r w:rsidRPr="009E3818">
        <w:rPr>
          <w:rFonts w:ascii="仿宋_GB2312" w:eastAsia="仿宋_GB2312" w:hint="eastAsia"/>
          <w:kern w:val="0"/>
          <w:sz w:val="30"/>
          <w:szCs w:val="30"/>
        </w:rPr>
        <w:t>生产许可食品类别、类别名称、品种明细及执行标准等见表</w:t>
      </w:r>
      <w:proofErr w:type="gramStart"/>
      <w:r w:rsidRPr="009E3818">
        <w:rPr>
          <w:rFonts w:ascii="仿宋_GB2312" w:eastAsia="仿宋_GB2312" w:hint="eastAsia"/>
          <w:kern w:val="0"/>
          <w:sz w:val="30"/>
          <w:szCs w:val="30"/>
        </w:rPr>
        <w:t>一</w:t>
      </w:r>
      <w:proofErr w:type="gramEnd"/>
      <w:r w:rsidRPr="009E3818">
        <w:rPr>
          <w:rFonts w:ascii="仿宋_GB2312" w:eastAsia="仿宋_GB2312" w:hint="eastAsia"/>
          <w:kern w:val="0"/>
          <w:sz w:val="30"/>
          <w:szCs w:val="30"/>
        </w:rPr>
        <w:t>。</w:t>
      </w:r>
    </w:p>
    <w:p w:rsidR="00B801C0" w:rsidRPr="009E3818" w:rsidRDefault="00B801C0" w:rsidP="00B801C0">
      <w:pPr>
        <w:tabs>
          <w:tab w:val="left" w:pos="0"/>
          <w:tab w:val="left" w:pos="425"/>
        </w:tabs>
        <w:spacing w:line="580" w:lineRule="exact"/>
        <w:jc w:val="center"/>
        <w:rPr>
          <w:rFonts w:ascii="仿宋_GB2312" w:eastAsia="仿宋_GB2312"/>
          <w:kern w:val="0"/>
          <w:sz w:val="30"/>
          <w:szCs w:val="30"/>
        </w:rPr>
      </w:pPr>
      <w:r w:rsidRPr="009E3818">
        <w:rPr>
          <w:rFonts w:ascii="仿宋_GB2312" w:eastAsia="仿宋_GB2312" w:hint="eastAsia"/>
          <w:kern w:val="0"/>
          <w:sz w:val="30"/>
          <w:szCs w:val="30"/>
        </w:rPr>
        <w:t>表</w:t>
      </w:r>
      <w:proofErr w:type="gramStart"/>
      <w:r w:rsidRPr="009E3818">
        <w:rPr>
          <w:rFonts w:ascii="仿宋_GB2312" w:eastAsia="仿宋_GB2312" w:hint="eastAsia"/>
          <w:kern w:val="0"/>
          <w:sz w:val="30"/>
          <w:szCs w:val="30"/>
        </w:rPr>
        <w:t>一</w:t>
      </w:r>
      <w:proofErr w:type="gramEnd"/>
      <w:r w:rsidRPr="009E3818">
        <w:rPr>
          <w:rFonts w:ascii="仿宋_GB2312" w:eastAsia="仿宋_GB2312" w:hint="eastAsia"/>
          <w:kern w:val="0"/>
          <w:sz w:val="30"/>
          <w:szCs w:val="30"/>
        </w:rPr>
        <w:t xml:space="preserve"> 即食人参（人工种植）片生产许可食品类别目录列表</w:t>
      </w:r>
    </w:p>
    <w:tbl>
      <w:tblPr>
        <w:tblW w:w="8883" w:type="dxa"/>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1134"/>
        <w:gridCol w:w="1559"/>
        <w:gridCol w:w="3828"/>
        <w:gridCol w:w="1364"/>
      </w:tblGrid>
      <w:tr w:rsidR="00B801C0" w:rsidRPr="00031B88" w:rsidTr="00E316F8">
        <w:trPr>
          <w:trHeight w:val="522"/>
          <w:tblHeader/>
          <w:jc w:val="center"/>
        </w:trPr>
        <w:tc>
          <w:tcPr>
            <w:tcW w:w="998" w:type="dxa"/>
            <w:vAlign w:val="center"/>
          </w:tcPr>
          <w:p w:rsidR="00B801C0" w:rsidRPr="00031B88" w:rsidRDefault="00B801C0" w:rsidP="00E316F8">
            <w:pPr>
              <w:spacing w:line="400" w:lineRule="exact"/>
              <w:jc w:val="center"/>
              <w:rPr>
                <w:rFonts w:ascii="仿宋_GB2312" w:eastAsia="仿宋_GB2312"/>
                <w:kern w:val="0"/>
                <w:sz w:val="28"/>
                <w:szCs w:val="28"/>
              </w:rPr>
            </w:pPr>
            <w:r w:rsidRPr="00031B88">
              <w:rPr>
                <w:rFonts w:ascii="仿宋_GB2312" w:eastAsia="仿宋_GB2312" w:hint="eastAsia"/>
                <w:kern w:val="0"/>
                <w:sz w:val="28"/>
                <w:szCs w:val="28"/>
              </w:rPr>
              <w:t>食品</w:t>
            </w:r>
          </w:p>
          <w:p w:rsidR="00B801C0" w:rsidRPr="00031B88" w:rsidRDefault="00B801C0" w:rsidP="00E316F8">
            <w:pPr>
              <w:spacing w:line="400" w:lineRule="exact"/>
              <w:jc w:val="center"/>
              <w:rPr>
                <w:rFonts w:ascii="仿宋_GB2312" w:eastAsia="仿宋_GB2312"/>
                <w:kern w:val="0"/>
                <w:sz w:val="28"/>
                <w:szCs w:val="28"/>
              </w:rPr>
            </w:pPr>
            <w:r w:rsidRPr="00031B88">
              <w:rPr>
                <w:rFonts w:ascii="仿宋_GB2312" w:eastAsia="仿宋_GB2312" w:hint="eastAsia"/>
                <w:kern w:val="0"/>
                <w:sz w:val="28"/>
                <w:szCs w:val="28"/>
              </w:rPr>
              <w:t>类别</w:t>
            </w:r>
          </w:p>
        </w:tc>
        <w:tc>
          <w:tcPr>
            <w:tcW w:w="1134" w:type="dxa"/>
            <w:vAlign w:val="center"/>
          </w:tcPr>
          <w:p w:rsidR="00B801C0" w:rsidRPr="00031B88" w:rsidRDefault="00B801C0" w:rsidP="00E316F8">
            <w:pPr>
              <w:spacing w:line="400" w:lineRule="exact"/>
              <w:jc w:val="center"/>
              <w:rPr>
                <w:rFonts w:ascii="仿宋_GB2312" w:eastAsia="仿宋_GB2312"/>
                <w:kern w:val="0"/>
                <w:sz w:val="28"/>
                <w:szCs w:val="28"/>
              </w:rPr>
            </w:pPr>
            <w:r w:rsidRPr="00031B88">
              <w:rPr>
                <w:rFonts w:ascii="仿宋_GB2312" w:eastAsia="仿宋_GB2312" w:hint="eastAsia"/>
                <w:kern w:val="0"/>
                <w:sz w:val="28"/>
                <w:szCs w:val="28"/>
              </w:rPr>
              <w:t>类别</w:t>
            </w:r>
          </w:p>
          <w:p w:rsidR="00B801C0" w:rsidRPr="00031B88" w:rsidRDefault="00B801C0" w:rsidP="00E316F8">
            <w:pPr>
              <w:spacing w:line="400" w:lineRule="exact"/>
              <w:jc w:val="center"/>
              <w:rPr>
                <w:rFonts w:ascii="仿宋_GB2312" w:eastAsia="仿宋_GB2312"/>
                <w:kern w:val="0"/>
                <w:sz w:val="28"/>
                <w:szCs w:val="28"/>
              </w:rPr>
            </w:pPr>
            <w:r w:rsidRPr="00031B88">
              <w:rPr>
                <w:rFonts w:ascii="仿宋_GB2312" w:eastAsia="仿宋_GB2312" w:hint="eastAsia"/>
                <w:kern w:val="0"/>
                <w:sz w:val="28"/>
                <w:szCs w:val="28"/>
              </w:rPr>
              <w:t>名称</w:t>
            </w:r>
          </w:p>
        </w:tc>
        <w:tc>
          <w:tcPr>
            <w:tcW w:w="1559" w:type="dxa"/>
            <w:vAlign w:val="center"/>
          </w:tcPr>
          <w:p w:rsidR="00B801C0" w:rsidRPr="00031B88" w:rsidRDefault="00B801C0" w:rsidP="00E316F8">
            <w:pPr>
              <w:spacing w:line="400" w:lineRule="exact"/>
              <w:jc w:val="center"/>
              <w:rPr>
                <w:rFonts w:ascii="仿宋_GB2312" w:eastAsia="仿宋_GB2312"/>
                <w:kern w:val="0"/>
                <w:sz w:val="28"/>
                <w:szCs w:val="28"/>
              </w:rPr>
            </w:pPr>
            <w:r w:rsidRPr="00031B88">
              <w:rPr>
                <w:rFonts w:ascii="仿宋_GB2312" w:eastAsia="仿宋_GB2312" w:hint="eastAsia"/>
                <w:kern w:val="0"/>
                <w:sz w:val="28"/>
                <w:szCs w:val="28"/>
              </w:rPr>
              <w:t>品种明细</w:t>
            </w:r>
          </w:p>
        </w:tc>
        <w:tc>
          <w:tcPr>
            <w:tcW w:w="3828" w:type="dxa"/>
            <w:vAlign w:val="center"/>
          </w:tcPr>
          <w:p w:rsidR="00B801C0" w:rsidRPr="00031B88" w:rsidRDefault="00B801C0" w:rsidP="00E316F8">
            <w:pPr>
              <w:spacing w:line="400" w:lineRule="exact"/>
              <w:jc w:val="center"/>
              <w:rPr>
                <w:rFonts w:ascii="仿宋_GB2312" w:eastAsia="仿宋_GB2312"/>
                <w:kern w:val="0"/>
                <w:sz w:val="28"/>
                <w:szCs w:val="28"/>
              </w:rPr>
            </w:pPr>
            <w:r w:rsidRPr="00031B88">
              <w:rPr>
                <w:rFonts w:ascii="仿宋_GB2312" w:eastAsia="仿宋_GB2312" w:hint="eastAsia"/>
                <w:kern w:val="0"/>
                <w:sz w:val="28"/>
                <w:szCs w:val="28"/>
              </w:rPr>
              <w:t>定义</w:t>
            </w:r>
          </w:p>
        </w:tc>
        <w:tc>
          <w:tcPr>
            <w:tcW w:w="1364" w:type="dxa"/>
            <w:vAlign w:val="center"/>
          </w:tcPr>
          <w:p w:rsidR="00B801C0" w:rsidRPr="00031B88" w:rsidRDefault="00B801C0" w:rsidP="00E316F8">
            <w:pPr>
              <w:spacing w:line="400" w:lineRule="exact"/>
              <w:jc w:val="center"/>
              <w:rPr>
                <w:rFonts w:ascii="仿宋_GB2312" w:eastAsia="仿宋_GB2312"/>
                <w:kern w:val="0"/>
                <w:sz w:val="28"/>
                <w:szCs w:val="28"/>
              </w:rPr>
            </w:pPr>
            <w:r w:rsidRPr="00031B88">
              <w:rPr>
                <w:rFonts w:ascii="仿宋_GB2312" w:eastAsia="仿宋_GB2312" w:hint="eastAsia"/>
                <w:kern w:val="0"/>
                <w:sz w:val="28"/>
                <w:szCs w:val="28"/>
              </w:rPr>
              <w:t>执行标准</w:t>
            </w:r>
          </w:p>
        </w:tc>
      </w:tr>
      <w:tr w:rsidR="00B801C0" w:rsidRPr="00031B88" w:rsidTr="00E316F8">
        <w:trPr>
          <w:trHeight w:val="737"/>
          <w:jc w:val="center"/>
        </w:trPr>
        <w:tc>
          <w:tcPr>
            <w:tcW w:w="998" w:type="dxa"/>
            <w:vAlign w:val="center"/>
          </w:tcPr>
          <w:p w:rsidR="00B801C0" w:rsidRPr="00031B88" w:rsidRDefault="00B801C0" w:rsidP="00E316F8">
            <w:pPr>
              <w:spacing w:line="400" w:lineRule="exact"/>
              <w:jc w:val="center"/>
              <w:rPr>
                <w:rFonts w:ascii="仿宋_GB2312" w:eastAsia="仿宋_GB2312"/>
                <w:kern w:val="0"/>
                <w:sz w:val="28"/>
                <w:szCs w:val="28"/>
              </w:rPr>
            </w:pPr>
            <w:r w:rsidRPr="00031B88">
              <w:rPr>
                <w:rFonts w:ascii="仿宋_GB2312" w:eastAsia="仿宋_GB2312" w:hint="eastAsia"/>
                <w:kern w:val="0"/>
                <w:sz w:val="28"/>
                <w:szCs w:val="28"/>
              </w:rPr>
              <w:t>其他</w:t>
            </w:r>
          </w:p>
          <w:p w:rsidR="00B801C0" w:rsidRPr="00031B88" w:rsidRDefault="00B801C0" w:rsidP="00E316F8">
            <w:pPr>
              <w:spacing w:line="400" w:lineRule="exact"/>
              <w:jc w:val="center"/>
              <w:rPr>
                <w:rFonts w:ascii="仿宋_GB2312" w:eastAsia="仿宋_GB2312"/>
                <w:kern w:val="0"/>
                <w:sz w:val="28"/>
                <w:szCs w:val="28"/>
              </w:rPr>
            </w:pPr>
            <w:r w:rsidRPr="00031B88">
              <w:rPr>
                <w:rFonts w:ascii="仿宋_GB2312" w:eastAsia="仿宋_GB2312" w:hint="eastAsia"/>
                <w:kern w:val="0"/>
                <w:sz w:val="28"/>
                <w:szCs w:val="28"/>
              </w:rPr>
              <w:t>食品</w:t>
            </w:r>
          </w:p>
        </w:tc>
        <w:tc>
          <w:tcPr>
            <w:tcW w:w="1134" w:type="dxa"/>
            <w:vAlign w:val="center"/>
          </w:tcPr>
          <w:p w:rsidR="00B801C0" w:rsidRPr="00031B88" w:rsidRDefault="00B801C0" w:rsidP="00E316F8">
            <w:pPr>
              <w:spacing w:line="400" w:lineRule="exact"/>
              <w:jc w:val="center"/>
              <w:rPr>
                <w:rFonts w:ascii="仿宋_GB2312" w:eastAsia="仿宋_GB2312"/>
                <w:kern w:val="0"/>
                <w:sz w:val="28"/>
                <w:szCs w:val="28"/>
              </w:rPr>
            </w:pPr>
            <w:r w:rsidRPr="00031B88">
              <w:rPr>
                <w:rFonts w:ascii="仿宋_GB2312" w:eastAsia="仿宋_GB2312" w:hint="eastAsia"/>
                <w:kern w:val="0"/>
                <w:sz w:val="28"/>
                <w:szCs w:val="28"/>
              </w:rPr>
              <w:t>其他</w:t>
            </w:r>
          </w:p>
          <w:p w:rsidR="00B801C0" w:rsidRPr="00031B88" w:rsidRDefault="00B801C0" w:rsidP="00E316F8">
            <w:pPr>
              <w:spacing w:line="400" w:lineRule="exact"/>
              <w:jc w:val="center"/>
              <w:rPr>
                <w:rFonts w:ascii="仿宋_GB2312" w:eastAsia="仿宋_GB2312"/>
                <w:kern w:val="0"/>
                <w:sz w:val="28"/>
                <w:szCs w:val="28"/>
              </w:rPr>
            </w:pPr>
            <w:r w:rsidRPr="00031B88">
              <w:rPr>
                <w:rFonts w:ascii="仿宋_GB2312" w:eastAsia="仿宋_GB2312" w:hint="eastAsia"/>
                <w:kern w:val="0"/>
                <w:sz w:val="28"/>
                <w:szCs w:val="28"/>
              </w:rPr>
              <w:t>食品</w:t>
            </w:r>
          </w:p>
        </w:tc>
        <w:tc>
          <w:tcPr>
            <w:tcW w:w="1559" w:type="dxa"/>
            <w:vAlign w:val="center"/>
          </w:tcPr>
          <w:p w:rsidR="00B801C0" w:rsidRPr="00031B88" w:rsidRDefault="00B801C0" w:rsidP="00E316F8">
            <w:pPr>
              <w:spacing w:line="400" w:lineRule="exact"/>
              <w:jc w:val="center"/>
              <w:rPr>
                <w:rFonts w:ascii="仿宋_GB2312" w:eastAsia="仿宋_GB2312"/>
                <w:kern w:val="0"/>
                <w:sz w:val="28"/>
                <w:szCs w:val="28"/>
              </w:rPr>
            </w:pPr>
            <w:r w:rsidRPr="00031B88">
              <w:rPr>
                <w:rFonts w:ascii="仿宋_GB2312" w:eastAsia="仿宋_GB2312" w:hint="eastAsia"/>
                <w:kern w:val="0"/>
                <w:sz w:val="28"/>
                <w:szCs w:val="28"/>
              </w:rPr>
              <w:t>其他食品[即食人参（人工种植）片 ]</w:t>
            </w:r>
          </w:p>
        </w:tc>
        <w:tc>
          <w:tcPr>
            <w:tcW w:w="3828" w:type="dxa"/>
            <w:vAlign w:val="center"/>
          </w:tcPr>
          <w:p w:rsidR="00B801C0" w:rsidRPr="00031B88" w:rsidRDefault="00B801C0" w:rsidP="00E316F8">
            <w:pPr>
              <w:spacing w:line="400" w:lineRule="exact"/>
              <w:jc w:val="center"/>
              <w:rPr>
                <w:rFonts w:ascii="仿宋_GB2312" w:eastAsia="仿宋_GB2312"/>
                <w:kern w:val="0"/>
                <w:sz w:val="28"/>
                <w:szCs w:val="28"/>
              </w:rPr>
            </w:pPr>
            <w:r w:rsidRPr="00031B88">
              <w:rPr>
                <w:rFonts w:ascii="仿宋_GB2312" w:eastAsia="仿宋_GB2312" w:hint="eastAsia"/>
                <w:kern w:val="0"/>
                <w:sz w:val="28"/>
                <w:szCs w:val="28"/>
              </w:rPr>
              <w:t xml:space="preserve"> 以人参（人工种植5年及5年以下）切片为原料，添加或不添加食品添加剂和其他辅料，</w:t>
            </w:r>
            <w:proofErr w:type="gramStart"/>
            <w:r w:rsidRPr="00031B88">
              <w:rPr>
                <w:rFonts w:ascii="Times New Roman" w:eastAsia="仿宋_GB2312" w:hAnsi="Times New Roman" w:hint="eastAsia"/>
                <w:color w:val="000000"/>
                <w:sz w:val="28"/>
                <w:szCs w:val="28"/>
              </w:rPr>
              <w:t>经原料</w:t>
            </w:r>
            <w:proofErr w:type="gramEnd"/>
            <w:r w:rsidRPr="00031B88">
              <w:rPr>
                <w:rFonts w:ascii="Times New Roman" w:eastAsia="仿宋_GB2312" w:hAnsi="Times New Roman" w:hint="eastAsia"/>
                <w:color w:val="000000"/>
                <w:sz w:val="28"/>
                <w:szCs w:val="28"/>
              </w:rPr>
              <w:t>处理（挑选）、配料、糖制、蒸制、干燥和包装</w:t>
            </w:r>
            <w:r w:rsidRPr="00031B88">
              <w:rPr>
                <w:rFonts w:ascii="仿宋_GB2312" w:eastAsia="仿宋_GB2312" w:hint="eastAsia"/>
                <w:kern w:val="0"/>
                <w:sz w:val="28"/>
                <w:szCs w:val="28"/>
              </w:rPr>
              <w:t>等工艺加工</w:t>
            </w:r>
            <w:r w:rsidRPr="00031B88">
              <w:rPr>
                <w:rFonts w:ascii="Times New Roman" w:eastAsia="仿宋_GB2312" w:hAnsi="Times New Roman" w:hint="eastAsia"/>
                <w:color w:val="000000"/>
                <w:sz w:val="28"/>
                <w:szCs w:val="28"/>
              </w:rPr>
              <w:t>而成的制品</w:t>
            </w:r>
          </w:p>
        </w:tc>
        <w:tc>
          <w:tcPr>
            <w:tcW w:w="1364" w:type="dxa"/>
            <w:vAlign w:val="center"/>
          </w:tcPr>
          <w:p w:rsidR="00B801C0" w:rsidRPr="00031B88" w:rsidRDefault="00B801C0" w:rsidP="00E316F8">
            <w:pPr>
              <w:spacing w:line="400" w:lineRule="exact"/>
              <w:jc w:val="center"/>
              <w:rPr>
                <w:rFonts w:ascii="仿宋_GB2312" w:eastAsia="仿宋_GB2312"/>
                <w:kern w:val="0"/>
                <w:sz w:val="28"/>
                <w:szCs w:val="28"/>
              </w:rPr>
            </w:pPr>
            <w:r w:rsidRPr="00031B88">
              <w:rPr>
                <w:rFonts w:ascii="仿宋_GB2312" w:eastAsia="仿宋_GB2312" w:hint="eastAsia"/>
                <w:kern w:val="0"/>
                <w:sz w:val="28"/>
                <w:szCs w:val="28"/>
              </w:rPr>
              <w:t xml:space="preserve"> 经备案的企业标准</w:t>
            </w:r>
          </w:p>
        </w:tc>
      </w:tr>
    </w:tbl>
    <w:p w:rsidR="00B801C0" w:rsidRPr="009E3818" w:rsidRDefault="00B801C0" w:rsidP="00B801C0">
      <w:pPr>
        <w:pStyle w:val="a3"/>
        <w:spacing w:line="520" w:lineRule="exact"/>
        <w:ind w:firstLineChars="150" w:firstLine="450"/>
        <w:rPr>
          <w:rFonts w:ascii="Times New Roman" w:hAnsi="Times New Roman"/>
          <w:color w:val="000000"/>
          <w:sz w:val="30"/>
          <w:szCs w:val="30"/>
        </w:rPr>
      </w:pPr>
      <w:r w:rsidRPr="009E3818">
        <w:rPr>
          <w:rFonts w:ascii="黑体" w:eastAsia="黑体" w:hAnsi="黑体" w:hint="eastAsia"/>
          <w:color w:val="000000"/>
          <w:sz w:val="30"/>
          <w:szCs w:val="30"/>
        </w:rPr>
        <w:lastRenderedPageBreak/>
        <w:t>第三条</w:t>
      </w:r>
      <w:r>
        <w:rPr>
          <w:rFonts w:ascii="Times New Roman" w:hAnsi="Times New Roman" w:hint="eastAsia"/>
          <w:color w:val="000000"/>
          <w:sz w:val="30"/>
          <w:szCs w:val="30"/>
        </w:rPr>
        <w:t xml:space="preserve"> </w:t>
      </w:r>
      <w:r w:rsidRPr="009E3818">
        <w:rPr>
          <w:rFonts w:ascii="Times New Roman" w:hAnsi="Times New Roman" w:hint="eastAsia"/>
          <w:color w:val="000000"/>
          <w:sz w:val="30"/>
          <w:szCs w:val="30"/>
        </w:rPr>
        <w:t>本方案正文中引用的文件、标准通过引用成为本方案的内容。凡是引用文件、标准，其最新版本（包括所有的修改单）适用于本方案。</w:t>
      </w:r>
    </w:p>
    <w:p w:rsidR="00B801C0" w:rsidRPr="009E3818" w:rsidRDefault="00B801C0" w:rsidP="00B801C0">
      <w:pPr>
        <w:pStyle w:val="a3"/>
        <w:spacing w:line="520" w:lineRule="exact"/>
        <w:ind w:left="640" w:firstLineChars="200" w:firstLine="600"/>
        <w:rPr>
          <w:rFonts w:ascii="Times New Roman" w:hAnsi="Times New Roman"/>
          <w:color w:val="000000"/>
          <w:sz w:val="30"/>
          <w:szCs w:val="30"/>
        </w:rPr>
      </w:pPr>
    </w:p>
    <w:p w:rsidR="00B801C0" w:rsidRPr="008847B7" w:rsidRDefault="00B801C0" w:rsidP="00B801C0">
      <w:pPr>
        <w:pStyle w:val="2"/>
        <w:keepNext w:val="0"/>
        <w:keepLines w:val="0"/>
        <w:numPr>
          <w:ilvl w:val="0"/>
          <w:numId w:val="1"/>
        </w:numPr>
        <w:spacing w:before="0" w:after="0" w:line="520" w:lineRule="exact"/>
        <w:jc w:val="center"/>
        <w:rPr>
          <w:rFonts w:ascii="黑体" w:hAnsi="黑体"/>
          <w:b w:val="0"/>
          <w:bCs w:val="0"/>
          <w:color w:val="000000"/>
          <w:sz w:val="30"/>
          <w:szCs w:val="30"/>
        </w:rPr>
      </w:pPr>
      <w:r w:rsidRPr="008847B7">
        <w:rPr>
          <w:rFonts w:ascii="黑体" w:hAnsi="黑体" w:hint="eastAsia"/>
          <w:b w:val="0"/>
          <w:bCs w:val="0"/>
          <w:color w:val="000000"/>
          <w:sz w:val="30"/>
          <w:szCs w:val="30"/>
        </w:rPr>
        <w:t>生产场所核查</w:t>
      </w:r>
    </w:p>
    <w:p w:rsidR="00B801C0" w:rsidRPr="008847B7" w:rsidRDefault="00B801C0" w:rsidP="00B801C0"/>
    <w:p w:rsidR="00B801C0" w:rsidRPr="009E3818" w:rsidRDefault="00B801C0" w:rsidP="00B801C0">
      <w:pPr>
        <w:pStyle w:val="a3"/>
        <w:spacing w:line="520" w:lineRule="exact"/>
        <w:ind w:firstLineChars="200" w:firstLine="600"/>
        <w:rPr>
          <w:rFonts w:ascii="Times New Roman" w:hAnsi="Times New Roman"/>
          <w:color w:val="000000"/>
          <w:sz w:val="30"/>
          <w:szCs w:val="30"/>
        </w:rPr>
      </w:pPr>
      <w:r w:rsidRPr="008847B7">
        <w:rPr>
          <w:rFonts w:ascii="黑体" w:eastAsia="黑体" w:hAnsi="黑体" w:cstheme="minorBidi" w:hint="eastAsia"/>
          <w:color w:val="000000"/>
          <w:sz w:val="30"/>
          <w:szCs w:val="30"/>
        </w:rPr>
        <w:t>第四条</w:t>
      </w:r>
      <w:r>
        <w:rPr>
          <w:rFonts w:ascii="Times New Roman" w:hAnsi="Times New Roman" w:hint="eastAsia"/>
          <w:color w:val="000000"/>
          <w:sz w:val="30"/>
          <w:szCs w:val="30"/>
        </w:rPr>
        <w:t xml:space="preserve"> </w:t>
      </w:r>
      <w:r w:rsidRPr="009E3818">
        <w:rPr>
          <w:rFonts w:ascii="Times New Roman" w:hAnsi="Times New Roman" w:hint="eastAsia"/>
          <w:color w:val="000000"/>
          <w:sz w:val="30"/>
          <w:szCs w:val="30"/>
        </w:rPr>
        <w:t>生产车间依其清洁度要求一般分为：一般作业区（原料处理区、仓储区、外包装区）、准清洁作业区（配料区、糖制区、蒸制区、干燥区、容器清洗场所）、清洁作业区（内包装区）。</w:t>
      </w:r>
    </w:p>
    <w:p w:rsidR="00B801C0" w:rsidRPr="009E3818" w:rsidRDefault="00B801C0" w:rsidP="00B801C0">
      <w:pPr>
        <w:pStyle w:val="a3"/>
        <w:spacing w:line="520" w:lineRule="exact"/>
        <w:ind w:firstLineChars="200" w:firstLine="600"/>
        <w:rPr>
          <w:rFonts w:ascii="Times New Roman" w:hAnsi="Times New Roman"/>
          <w:color w:val="000000"/>
          <w:sz w:val="30"/>
          <w:szCs w:val="30"/>
        </w:rPr>
      </w:pPr>
      <w:r w:rsidRPr="008847B7">
        <w:rPr>
          <w:rFonts w:ascii="黑体" w:eastAsia="黑体" w:hAnsi="黑体" w:cstheme="minorBidi" w:hint="eastAsia"/>
          <w:color w:val="000000"/>
          <w:sz w:val="30"/>
          <w:szCs w:val="30"/>
        </w:rPr>
        <w:t>第五条</w:t>
      </w:r>
      <w:r>
        <w:rPr>
          <w:rFonts w:ascii="Times New Roman" w:hAnsi="Times New Roman" w:hint="eastAsia"/>
          <w:color w:val="000000"/>
          <w:sz w:val="30"/>
          <w:szCs w:val="30"/>
        </w:rPr>
        <w:t xml:space="preserve"> </w:t>
      </w:r>
      <w:r w:rsidRPr="009E3818">
        <w:rPr>
          <w:rFonts w:ascii="Times New Roman" w:hAnsi="Times New Roman" w:hint="eastAsia"/>
          <w:color w:val="000000"/>
          <w:sz w:val="30"/>
          <w:szCs w:val="30"/>
        </w:rPr>
        <w:t>生产场所或生产车间入口处应设置更衣室，洗手、干手和消毒设施，换鞋（穿戴鞋套）或工作鞋靴消毒设施；清洁作业区入口应设置洗手和（或）消毒设施，换鞋（穿戴鞋套）或工作鞋靴消毒设施等二次更衣设施。</w:t>
      </w:r>
    </w:p>
    <w:p w:rsidR="00B801C0" w:rsidRDefault="00B801C0" w:rsidP="00B801C0">
      <w:pPr>
        <w:pStyle w:val="a3"/>
        <w:spacing w:line="520" w:lineRule="exact"/>
        <w:ind w:firstLineChars="200" w:firstLine="600"/>
        <w:rPr>
          <w:rFonts w:ascii="Times New Roman" w:hAnsi="Times New Roman"/>
          <w:color w:val="000000"/>
          <w:sz w:val="30"/>
          <w:szCs w:val="30"/>
        </w:rPr>
      </w:pPr>
      <w:r w:rsidRPr="008847B7">
        <w:rPr>
          <w:rFonts w:ascii="黑体" w:eastAsia="黑体" w:hAnsi="黑体" w:cstheme="minorBidi" w:hint="eastAsia"/>
          <w:color w:val="000000"/>
          <w:sz w:val="30"/>
          <w:szCs w:val="30"/>
        </w:rPr>
        <w:t>第六条</w:t>
      </w:r>
      <w:r>
        <w:rPr>
          <w:rFonts w:ascii="Times New Roman" w:hAnsi="Times New Roman" w:hint="eastAsia"/>
          <w:color w:val="000000"/>
          <w:sz w:val="30"/>
          <w:szCs w:val="30"/>
        </w:rPr>
        <w:t xml:space="preserve"> </w:t>
      </w:r>
      <w:r w:rsidRPr="009E3818">
        <w:rPr>
          <w:rFonts w:ascii="Times New Roman" w:hAnsi="Times New Roman" w:hint="eastAsia"/>
          <w:color w:val="000000"/>
          <w:sz w:val="30"/>
          <w:szCs w:val="30"/>
        </w:rPr>
        <w:t>各作业区之间应防止交叉污染，清洁作业区应与其他作业区分隔，清洁作业区应设有空气消毒设施。</w:t>
      </w:r>
    </w:p>
    <w:p w:rsidR="00B801C0" w:rsidRDefault="00B801C0" w:rsidP="00B801C0">
      <w:pPr>
        <w:pStyle w:val="a3"/>
        <w:spacing w:line="520" w:lineRule="exact"/>
        <w:ind w:firstLineChars="200" w:firstLine="600"/>
        <w:rPr>
          <w:rFonts w:ascii="Times New Roman" w:hAnsi="Times New Roman"/>
          <w:color w:val="000000"/>
          <w:sz w:val="30"/>
          <w:szCs w:val="30"/>
        </w:rPr>
      </w:pPr>
    </w:p>
    <w:p w:rsidR="00B801C0" w:rsidRPr="008847B7" w:rsidRDefault="00B801C0" w:rsidP="00B801C0">
      <w:pPr>
        <w:pStyle w:val="2"/>
        <w:keepNext w:val="0"/>
        <w:keepLines w:val="0"/>
        <w:numPr>
          <w:ilvl w:val="0"/>
          <w:numId w:val="1"/>
        </w:numPr>
        <w:spacing w:before="0" w:after="0" w:line="520" w:lineRule="exact"/>
        <w:jc w:val="center"/>
        <w:rPr>
          <w:rFonts w:ascii="黑体" w:hAnsi="黑体"/>
          <w:b w:val="0"/>
          <w:bCs w:val="0"/>
          <w:color w:val="000000"/>
          <w:sz w:val="30"/>
          <w:szCs w:val="30"/>
        </w:rPr>
      </w:pPr>
      <w:r w:rsidRPr="008847B7">
        <w:rPr>
          <w:rFonts w:ascii="黑体" w:hAnsi="黑体" w:hint="eastAsia"/>
          <w:b w:val="0"/>
          <w:bCs w:val="0"/>
          <w:color w:val="000000"/>
          <w:sz w:val="30"/>
          <w:szCs w:val="30"/>
        </w:rPr>
        <w:t>设备设施核查</w:t>
      </w:r>
    </w:p>
    <w:p w:rsidR="00B801C0" w:rsidRPr="008847B7" w:rsidRDefault="00B801C0" w:rsidP="00B801C0"/>
    <w:p w:rsidR="00B801C0" w:rsidRPr="009E3818" w:rsidRDefault="00B801C0" w:rsidP="00B801C0">
      <w:pPr>
        <w:pStyle w:val="a3"/>
        <w:spacing w:line="520" w:lineRule="exact"/>
        <w:ind w:firstLineChars="200" w:firstLine="600"/>
        <w:rPr>
          <w:rFonts w:ascii="Times New Roman" w:hAnsi="Times New Roman"/>
          <w:color w:val="000000"/>
          <w:sz w:val="30"/>
          <w:szCs w:val="30"/>
        </w:rPr>
      </w:pPr>
      <w:r w:rsidRPr="008847B7">
        <w:rPr>
          <w:rFonts w:ascii="黑体" w:eastAsia="黑体" w:hAnsi="黑体" w:cstheme="minorBidi" w:hint="eastAsia"/>
          <w:color w:val="000000"/>
          <w:sz w:val="30"/>
          <w:szCs w:val="30"/>
        </w:rPr>
        <w:t>第七条</w:t>
      </w:r>
      <w:r>
        <w:rPr>
          <w:rFonts w:ascii="Times New Roman" w:hAnsi="Times New Roman" w:hint="eastAsia"/>
          <w:color w:val="000000"/>
          <w:sz w:val="30"/>
          <w:szCs w:val="30"/>
        </w:rPr>
        <w:t xml:space="preserve"> </w:t>
      </w:r>
      <w:r w:rsidRPr="009E3818">
        <w:rPr>
          <w:rFonts w:ascii="Times New Roman" w:hAnsi="Times New Roman" w:hint="eastAsia"/>
          <w:color w:val="000000"/>
          <w:sz w:val="30"/>
          <w:szCs w:val="30"/>
        </w:rPr>
        <w:t>生产设备和设施根据实际工艺需要配备，一般包括：原料处理（挑选）设施、配料设施、糖制设备、蒸制设备、干燥设备、包装设备等。</w:t>
      </w:r>
    </w:p>
    <w:p w:rsidR="00B801C0" w:rsidRPr="009E3818" w:rsidRDefault="00B801C0" w:rsidP="00B801C0">
      <w:pPr>
        <w:pStyle w:val="a3"/>
        <w:spacing w:line="520" w:lineRule="exact"/>
        <w:ind w:firstLineChars="200" w:firstLine="600"/>
        <w:rPr>
          <w:rFonts w:ascii="Times New Roman" w:hAnsi="Times New Roman"/>
          <w:color w:val="000000"/>
          <w:sz w:val="30"/>
          <w:szCs w:val="30"/>
        </w:rPr>
      </w:pPr>
      <w:r w:rsidRPr="008847B7">
        <w:rPr>
          <w:rFonts w:ascii="黑体" w:eastAsia="黑体" w:hAnsi="黑体" w:cstheme="minorBidi" w:hint="eastAsia"/>
          <w:color w:val="000000"/>
          <w:sz w:val="30"/>
          <w:szCs w:val="30"/>
        </w:rPr>
        <w:t>第八条</w:t>
      </w:r>
      <w:r>
        <w:rPr>
          <w:rFonts w:ascii="Times New Roman" w:hAnsi="Times New Roman" w:hint="eastAsia"/>
          <w:color w:val="000000"/>
          <w:sz w:val="30"/>
          <w:szCs w:val="30"/>
        </w:rPr>
        <w:t xml:space="preserve"> </w:t>
      </w:r>
      <w:r w:rsidRPr="009E3818">
        <w:rPr>
          <w:rFonts w:ascii="Times New Roman" w:hAnsi="Times New Roman" w:hint="eastAsia"/>
          <w:color w:val="000000"/>
          <w:sz w:val="30"/>
          <w:szCs w:val="30"/>
        </w:rPr>
        <w:t>检验设备一般应具有：无菌室（或超净工作台）、灭菌锅、微生物培养箱、生物显微镜（或菌落计数器）、干燥箱、分析天平（</w:t>
      </w:r>
      <w:r w:rsidRPr="009E3818">
        <w:rPr>
          <w:rFonts w:ascii="Times New Roman" w:hAnsi="Times New Roman"/>
          <w:color w:val="000000"/>
          <w:sz w:val="30"/>
          <w:szCs w:val="30"/>
        </w:rPr>
        <w:t>0.1mg</w:t>
      </w:r>
      <w:r w:rsidRPr="009E3818">
        <w:rPr>
          <w:rFonts w:ascii="Times New Roman" w:hAnsi="Times New Roman" w:hint="eastAsia"/>
          <w:color w:val="000000"/>
          <w:sz w:val="30"/>
          <w:szCs w:val="30"/>
        </w:rPr>
        <w:t>）和天平（</w:t>
      </w:r>
      <w:r w:rsidRPr="009E3818">
        <w:rPr>
          <w:rFonts w:ascii="Times New Roman" w:hAnsi="Times New Roman"/>
          <w:color w:val="000000"/>
          <w:sz w:val="30"/>
          <w:szCs w:val="30"/>
        </w:rPr>
        <w:t>0.1g</w:t>
      </w:r>
      <w:r w:rsidRPr="009E3818">
        <w:rPr>
          <w:rFonts w:ascii="Times New Roman" w:hAnsi="Times New Roman" w:hint="eastAsia"/>
          <w:color w:val="000000"/>
          <w:sz w:val="30"/>
          <w:szCs w:val="30"/>
        </w:rPr>
        <w:t>）、电炉及相关的计量器具等。</w:t>
      </w:r>
    </w:p>
    <w:p w:rsidR="00B801C0" w:rsidRPr="009E3818" w:rsidRDefault="00B801C0" w:rsidP="00B801C0">
      <w:pPr>
        <w:pStyle w:val="a3"/>
        <w:spacing w:line="520" w:lineRule="exact"/>
        <w:ind w:firstLineChars="200" w:firstLine="600"/>
        <w:rPr>
          <w:rFonts w:ascii="Times New Roman" w:hAnsi="Times New Roman"/>
          <w:color w:val="000000"/>
          <w:sz w:val="30"/>
          <w:szCs w:val="30"/>
        </w:rPr>
      </w:pPr>
      <w:r w:rsidRPr="008847B7">
        <w:rPr>
          <w:rFonts w:ascii="黑体" w:eastAsia="黑体" w:hAnsi="黑体" w:cstheme="minorBidi" w:hint="eastAsia"/>
          <w:color w:val="000000"/>
          <w:sz w:val="30"/>
          <w:szCs w:val="30"/>
        </w:rPr>
        <w:t>第九条</w:t>
      </w:r>
      <w:r>
        <w:rPr>
          <w:rFonts w:ascii="Times New Roman" w:hAnsi="Times New Roman" w:hint="eastAsia"/>
          <w:color w:val="000000"/>
          <w:sz w:val="30"/>
          <w:szCs w:val="30"/>
        </w:rPr>
        <w:t xml:space="preserve"> </w:t>
      </w:r>
      <w:r w:rsidRPr="009E3818">
        <w:rPr>
          <w:rFonts w:ascii="Times New Roman" w:hAnsi="Times New Roman" w:hint="eastAsia"/>
          <w:color w:val="000000"/>
          <w:sz w:val="30"/>
          <w:szCs w:val="30"/>
        </w:rPr>
        <w:t>作业中产生的蒸汽，应采取有效措施排出室外。</w:t>
      </w:r>
    </w:p>
    <w:p w:rsidR="00B801C0" w:rsidRDefault="00B801C0" w:rsidP="00B801C0">
      <w:pPr>
        <w:pStyle w:val="a3"/>
        <w:spacing w:line="520" w:lineRule="exact"/>
        <w:ind w:firstLineChars="200" w:firstLine="600"/>
        <w:rPr>
          <w:rFonts w:ascii="Times New Roman" w:hAnsi="Times New Roman"/>
          <w:color w:val="000000"/>
          <w:sz w:val="30"/>
          <w:szCs w:val="30"/>
        </w:rPr>
      </w:pPr>
      <w:r w:rsidRPr="008847B7">
        <w:rPr>
          <w:rFonts w:ascii="黑体" w:eastAsia="黑体" w:hAnsi="黑体" w:cstheme="minorBidi" w:hint="eastAsia"/>
          <w:color w:val="000000"/>
          <w:sz w:val="30"/>
          <w:szCs w:val="30"/>
        </w:rPr>
        <w:t>第十条</w:t>
      </w:r>
      <w:r>
        <w:rPr>
          <w:rFonts w:ascii="Times New Roman" w:hAnsi="Times New Roman" w:hint="eastAsia"/>
          <w:color w:val="000000"/>
          <w:sz w:val="30"/>
          <w:szCs w:val="30"/>
        </w:rPr>
        <w:t xml:space="preserve"> </w:t>
      </w:r>
      <w:r w:rsidRPr="009E3818">
        <w:rPr>
          <w:rFonts w:ascii="Times New Roman" w:hAnsi="Times New Roman" w:hint="eastAsia"/>
          <w:color w:val="000000"/>
          <w:sz w:val="30"/>
          <w:szCs w:val="30"/>
        </w:rPr>
        <w:t>生产用容器具在生产期间应按规定清洗，并做到消毒晾干备用。</w:t>
      </w:r>
    </w:p>
    <w:p w:rsidR="00B801C0" w:rsidRPr="009E3818" w:rsidRDefault="00B801C0" w:rsidP="00B801C0">
      <w:pPr>
        <w:pStyle w:val="a3"/>
        <w:spacing w:line="520" w:lineRule="exact"/>
        <w:ind w:firstLineChars="200" w:firstLine="600"/>
        <w:rPr>
          <w:rFonts w:ascii="Times New Roman" w:hAnsi="Times New Roman"/>
          <w:color w:val="000000"/>
          <w:sz w:val="30"/>
          <w:szCs w:val="30"/>
        </w:rPr>
      </w:pPr>
    </w:p>
    <w:p w:rsidR="00B801C0" w:rsidRPr="008847B7" w:rsidRDefault="00B801C0" w:rsidP="00B801C0">
      <w:pPr>
        <w:pStyle w:val="a3"/>
        <w:tabs>
          <w:tab w:val="left" w:pos="0"/>
        </w:tabs>
        <w:spacing w:line="520" w:lineRule="exact"/>
        <w:jc w:val="center"/>
        <w:rPr>
          <w:rFonts w:ascii="黑体" w:eastAsia="黑体" w:hAnsi="黑体"/>
          <w:color w:val="000000"/>
          <w:sz w:val="30"/>
          <w:szCs w:val="30"/>
        </w:rPr>
      </w:pPr>
      <w:r w:rsidRPr="008847B7">
        <w:rPr>
          <w:rFonts w:ascii="黑体" w:eastAsia="黑体" w:hAnsi="黑体" w:hint="eastAsia"/>
          <w:color w:val="000000"/>
          <w:sz w:val="30"/>
          <w:szCs w:val="30"/>
        </w:rPr>
        <w:t>第四章 设备布局和工艺流程</w:t>
      </w:r>
    </w:p>
    <w:p w:rsidR="00B801C0" w:rsidRPr="009E3818" w:rsidRDefault="00B801C0" w:rsidP="00B801C0">
      <w:pPr>
        <w:pStyle w:val="a3"/>
        <w:tabs>
          <w:tab w:val="left" w:pos="0"/>
        </w:tabs>
        <w:spacing w:line="520" w:lineRule="exact"/>
        <w:jc w:val="center"/>
        <w:rPr>
          <w:rFonts w:ascii="方正小标宋简体" w:eastAsia="方正小标宋简体" w:hAnsi="Times New Roman"/>
          <w:color w:val="000000"/>
          <w:sz w:val="30"/>
          <w:szCs w:val="30"/>
        </w:rPr>
      </w:pPr>
    </w:p>
    <w:p w:rsidR="00B801C0" w:rsidRPr="009E3818" w:rsidRDefault="00B801C0" w:rsidP="00B801C0">
      <w:pPr>
        <w:pStyle w:val="a3"/>
        <w:tabs>
          <w:tab w:val="left" w:pos="24"/>
        </w:tabs>
        <w:spacing w:line="520" w:lineRule="exact"/>
        <w:ind w:firstLineChars="200" w:firstLine="600"/>
        <w:rPr>
          <w:rFonts w:ascii="Times New Roman" w:hAnsi="Times New Roman"/>
          <w:color w:val="000000"/>
          <w:sz w:val="30"/>
          <w:szCs w:val="30"/>
        </w:rPr>
      </w:pPr>
      <w:r w:rsidRPr="008847B7">
        <w:rPr>
          <w:rFonts w:ascii="黑体" w:eastAsia="黑体" w:hAnsi="黑体" w:cstheme="minorBidi" w:hint="eastAsia"/>
          <w:color w:val="000000"/>
          <w:sz w:val="30"/>
          <w:szCs w:val="30"/>
        </w:rPr>
        <w:t>第十一条</w:t>
      </w:r>
      <w:r>
        <w:rPr>
          <w:rFonts w:ascii="Times New Roman" w:hAnsi="Times New Roman" w:hint="eastAsia"/>
          <w:color w:val="000000"/>
          <w:sz w:val="30"/>
          <w:szCs w:val="30"/>
        </w:rPr>
        <w:t xml:space="preserve"> </w:t>
      </w:r>
      <w:r w:rsidRPr="009E3818">
        <w:rPr>
          <w:rFonts w:ascii="Times New Roman" w:hAnsi="Times New Roman" w:hint="eastAsia"/>
          <w:color w:val="000000"/>
          <w:sz w:val="30"/>
          <w:szCs w:val="30"/>
        </w:rPr>
        <w:t>设备布局应按工艺流程设计，一般包括：原料处理（挑选）、配料、糖制、蒸制、干燥、包装。应对生产过程中的质量安全关键点进行控制。原辅料应制定进货查验计划，按相关标准验收，并按标签标示要求进行贮存。</w:t>
      </w:r>
    </w:p>
    <w:p w:rsidR="00B801C0" w:rsidRPr="009E3818" w:rsidRDefault="00B801C0" w:rsidP="00B801C0">
      <w:pPr>
        <w:pStyle w:val="a3"/>
        <w:tabs>
          <w:tab w:val="left" w:pos="24"/>
        </w:tabs>
        <w:spacing w:line="520" w:lineRule="exact"/>
        <w:ind w:firstLineChars="200" w:firstLine="600"/>
        <w:rPr>
          <w:rFonts w:ascii="Times New Roman" w:hAnsi="Times New Roman"/>
          <w:color w:val="000000"/>
          <w:sz w:val="30"/>
          <w:szCs w:val="30"/>
        </w:rPr>
      </w:pPr>
      <w:r w:rsidRPr="008847B7">
        <w:rPr>
          <w:rFonts w:ascii="黑体" w:eastAsia="黑体" w:hAnsi="黑体" w:cstheme="minorBidi" w:hint="eastAsia"/>
          <w:color w:val="000000"/>
          <w:sz w:val="30"/>
          <w:szCs w:val="30"/>
        </w:rPr>
        <w:t>第十二条</w:t>
      </w:r>
      <w:r>
        <w:rPr>
          <w:rFonts w:ascii="Times New Roman" w:hAnsi="Times New Roman" w:hint="eastAsia"/>
          <w:color w:val="000000"/>
          <w:sz w:val="30"/>
          <w:szCs w:val="30"/>
        </w:rPr>
        <w:t xml:space="preserve"> </w:t>
      </w:r>
      <w:r w:rsidRPr="009E3818">
        <w:rPr>
          <w:rFonts w:ascii="Times New Roman" w:hAnsi="Times New Roman" w:hint="eastAsia"/>
          <w:color w:val="000000"/>
          <w:sz w:val="30"/>
          <w:szCs w:val="30"/>
        </w:rPr>
        <w:t>配料控制。原辅料应按配方要求准确称量并记录，配料应有复核，防止投料种类和数量有误。</w:t>
      </w:r>
    </w:p>
    <w:p w:rsidR="00B801C0" w:rsidRPr="009E3818" w:rsidRDefault="00B801C0" w:rsidP="00B801C0">
      <w:pPr>
        <w:pStyle w:val="a3"/>
        <w:tabs>
          <w:tab w:val="left" w:pos="24"/>
        </w:tabs>
        <w:spacing w:line="520" w:lineRule="exact"/>
        <w:ind w:firstLineChars="200" w:firstLine="600"/>
        <w:rPr>
          <w:rFonts w:ascii="Times New Roman" w:hAnsi="Times New Roman"/>
          <w:color w:val="000000"/>
          <w:sz w:val="30"/>
          <w:szCs w:val="30"/>
        </w:rPr>
      </w:pPr>
      <w:r w:rsidRPr="009E3818">
        <w:rPr>
          <w:rFonts w:ascii="Times New Roman" w:hAnsi="Times New Roman" w:hint="eastAsia"/>
          <w:color w:val="000000"/>
          <w:sz w:val="30"/>
          <w:szCs w:val="30"/>
        </w:rPr>
        <w:t>糖制控制。料液要混合均匀，时间应控制在工艺参数范围内，并记录。</w:t>
      </w:r>
    </w:p>
    <w:p w:rsidR="00B801C0" w:rsidRPr="009E3818" w:rsidRDefault="00B801C0" w:rsidP="00B801C0">
      <w:pPr>
        <w:pStyle w:val="a3"/>
        <w:tabs>
          <w:tab w:val="left" w:pos="24"/>
        </w:tabs>
        <w:spacing w:line="520" w:lineRule="exact"/>
        <w:ind w:firstLineChars="200" w:firstLine="600"/>
        <w:rPr>
          <w:rFonts w:ascii="Times New Roman" w:hAnsi="Times New Roman"/>
          <w:color w:val="000000"/>
          <w:sz w:val="30"/>
          <w:szCs w:val="30"/>
        </w:rPr>
      </w:pPr>
      <w:r w:rsidRPr="009E3818">
        <w:rPr>
          <w:rFonts w:ascii="Times New Roman" w:hAnsi="Times New Roman" w:hint="eastAsia"/>
          <w:color w:val="000000"/>
          <w:sz w:val="30"/>
          <w:szCs w:val="30"/>
        </w:rPr>
        <w:t>蒸制控制。蒸制温度、时间应控制在工艺参数范围内，并记录。</w:t>
      </w:r>
    </w:p>
    <w:p w:rsidR="00B801C0" w:rsidRPr="009E3818" w:rsidRDefault="00B801C0" w:rsidP="00B801C0">
      <w:pPr>
        <w:pStyle w:val="a3"/>
        <w:tabs>
          <w:tab w:val="left" w:pos="24"/>
        </w:tabs>
        <w:spacing w:line="520" w:lineRule="exact"/>
        <w:ind w:firstLineChars="200" w:firstLine="600"/>
        <w:rPr>
          <w:rFonts w:ascii="Times New Roman" w:hAnsi="Times New Roman"/>
          <w:color w:val="000000"/>
          <w:sz w:val="30"/>
          <w:szCs w:val="30"/>
        </w:rPr>
      </w:pPr>
      <w:r w:rsidRPr="009E3818">
        <w:rPr>
          <w:rFonts w:ascii="Times New Roman" w:hAnsi="Times New Roman" w:hint="eastAsia"/>
          <w:color w:val="000000"/>
          <w:sz w:val="30"/>
          <w:szCs w:val="30"/>
        </w:rPr>
        <w:t>干燥控制。干燥温度、时间应控制在工艺参数范围内，并记录。</w:t>
      </w:r>
    </w:p>
    <w:p w:rsidR="00B801C0" w:rsidRDefault="00B801C0" w:rsidP="00B801C0">
      <w:pPr>
        <w:pStyle w:val="a3"/>
        <w:tabs>
          <w:tab w:val="left" w:pos="24"/>
        </w:tabs>
        <w:spacing w:line="520" w:lineRule="exact"/>
        <w:ind w:firstLineChars="200" w:firstLine="600"/>
        <w:rPr>
          <w:sz w:val="30"/>
          <w:szCs w:val="30"/>
        </w:rPr>
      </w:pPr>
      <w:r w:rsidRPr="009E3818">
        <w:rPr>
          <w:rFonts w:hint="eastAsia"/>
          <w:sz w:val="30"/>
          <w:szCs w:val="30"/>
        </w:rPr>
        <w:t>内包装控制。包装后的产品应封口严密，净含量应符合要求。</w:t>
      </w:r>
    </w:p>
    <w:p w:rsidR="00B801C0" w:rsidRDefault="00B801C0" w:rsidP="00B801C0">
      <w:pPr>
        <w:pStyle w:val="a3"/>
        <w:tabs>
          <w:tab w:val="left" w:pos="24"/>
        </w:tabs>
        <w:spacing w:line="520" w:lineRule="exact"/>
        <w:ind w:firstLineChars="200" w:firstLine="600"/>
        <w:rPr>
          <w:sz w:val="30"/>
          <w:szCs w:val="30"/>
        </w:rPr>
      </w:pPr>
    </w:p>
    <w:p w:rsidR="00B801C0" w:rsidRPr="008847B7" w:rsidRDefault="00B801C0" w:rsidP="00B801C0">
      <w:pPr>
        <w:pStyle w:val="a3"/>
        <w:tabs>
          <w:tab w:val="left" w:pos="24"/>
        </w:tabs>
        <w:spacing w:line="520" w:lineRule="exact"/>
        <w:jc w:val="center"/>
        <w:rPr>
          <w:rFonts w:ascii="黑体" w:eastAsia="黑体" w:hAnsi="黑体"/>
          <w:color w:val="000000"/>
          <w:sz w:val="30"/>
          <w:szCs w:val="30"/>
        </w:rPr>
      </w:pPr>
      <w:r w:rsidRPr="008847B7">
        <w:rPr>
          <w:rFonts w:ascii="黑体" w:eastAsia="黑体" w:hAnsi="黑体" w:hint="eastAsia"/>
          <w:color w:val="000000"/>
          <w:sz w:val="30"/>
          <w:szCs w:val="30"/>
        </w:rPr>
        <w:t>第五章 人员核查</w:t>
      </w:r>
    </w:p>
    <w:p w:rsidR="00B801C0" w:rsidRPr="008847B7" w:rsidRDefault="00B801C0" w:rsidP="00B801C0">
      <w:pPr>
        <w:pStyle w:val="a3"/>
        <w:tabs>
          <w:tab w:val="left" w:pos="24"/>
        </w:tabs>
        <w:spacing w:line="520" w:lineRule="exact"/>
        <w:ind w:firstLineChars="200" w:firstLine="600"/>
        <w:rPr>
          <w:rFonts w:ascii="Times New Roman" w:hAnsi="Times New Roman"/>
          <w:color w:val="000000"/>
          <w:sz w:val="30"/>
          <w:szCs w:val="30"/>
        </w:rPr>
      </w:pPr>
    </w:p>
    <w:p w:rsidR="00B801C0" w:rsidRDefault="00B801C0" w:rsidP="00B801C0">
      <w:pPr>
        <w:pStyle w:val="a3"/>
        <w:spacing w:line="520" w:lineRule="exact"/>
        <w:ind w:firstLineChars="200" w:firstLine="600"/>
        <w:rPr>
          <w:sz w:val="30"/>
          <w:szCs w:val="30"/>
        </w:rPr>
      </w:pPr>
      <w:r w:rsidRPr="00031B88">
        <w:rPr>
          <w:rFonts w:ascii="黑体" w:eastAsia="黑体" w:hAnsi="黑体" w:cstheme="minorBidi" w:hint="eastAsia"/>
          <w:color w:val="000000"/>
          <w:sz w:val="30"/>
          <w:szCs w:val="30"/>
        </w:rPr>
        <w:t>第十三条</w:t>
      </w:r>
      <w:r>
        <w:rPr>
          <w:rFonts w:hint="eastAsia"/>
          <w:sz w:val="30"/>
          <w:szCs w:val="30"/>
        </w:rPr>
        <w:t xml:space="preserve"> </w:t>
      </w:r>
      <w:r w:rsidRPr="009E3818">
        <w:rPr>
          <w:rFonts w:hint="eastAsia"/>
          <w:sz w:val="30"/>
          <w:szCs w:val="30"/>
        </w:rPr>
        <w:t>从事接触直接入口食品工作的食品生产人员应当每年进行健康检查，取得健康证明后方可上岗工作。</w:t>
      </w:r>
    </w:p>
    <w:p w:rsidR="00B801C0" w:rsidRDefault="00B801C0" w:rsidP="00B801C0">
      <w:pPr>
        <w:pStyle w:val="a3"/>
        <w:spacing w:line="520" w:lineRule="exact"/>
        <w:rPr>
          <w:sz w:val="30"/>
          <w:szCs w:val="30"/>
        </w:rPr>
      </w:pPr>
    </w:p>
    <w:p w:rsidR="00B801C0" w:rsidRPr="008847B7" w:rsidRDefault="00B801C0" w:rsidP="00B801C0">
      <w:pPr>
        <w:pStyle w:val="a3"/>
        <w:tabs>
          <w:tab w:val="left" w:pos="24"/>
        </w:tabs>
        <w:spacing w:line="520" w:lineRule="exact"/>
        <w:jc w:val="center"/>
        <w:rPr>
          <w:rFonts w:ascii="黑体" w:eastAsia="黑体" w:hAnsi="黑体"/>
          <w:color w:val="000000"/>
          <w:sz w:val="30"/>
          <w:szCs w:val="30"/>
        </w:rPr>
      </w:pPr>
      <w:r w:rsidRPr="008847B7">
        <w:rPr>
          <w:rFonts w:ascii="黑体" w:eastAsia="黑体" w:hAnsi="黑体" w:hint="eastAsia"/>
          <w:color w:val="000000"/>
          <w:sz w:val="30"/>
          <w:szCs w:val="30"/>
        </w:rPr>
        <w:t>第六章  管理制度审查</w:t>
      </w:r>
    </w:p>
    <w:p w:rsidR="00B801C0" w:rsidRPr="008847B7" w:rsidRDefault="00B801C0" w:rsidP="00B801C0">
      <w:pPr>
        <w:pStyle w:val="a3"/>
        <w:spacing w:line="520" w:lineRule="exact"/>
        <w:rPr>
          <w:rFonts w:ascii="Times New Roman" w:hAnsi="Times New Roman"/>
          <w:color w:val="000000"/>
          <w:sz w:val="30"/>
          <w:szCs w:val="30"/>
        </w:rPr>
      </w:pPr>
    </w:p>
    <w:p w:rsidR="00B801C0" w:rsidRPr="009E3818" w:rsidRDefault="00B801C0" w:rsidP="00B801C0">
      <w:pPr>
        <w:pStyle w:val="a3"/>
        <w:spacing w:line="520" w:lineRule="exact"/>
        <w:ind w:firstLineChars="150" w:firstLine="450"/>
        <w:rPr>
          <w:rFonts w:ascii="Times New Roman" w:hAnsi="Times New Roman"/>
          <w:color w:val="000000"/>
          <w:sz w:val="30"/>
          <w:szCs w:val="30"/>
        </w:rPr>
      </w:pPr>
      <w:r w:rsidRPr="00031B88">
        <w:rPr>
          <w:rFonts w:ascii="黑体" w:eastAsia="黑体" w:hAnsi="黑体" w:cstheme="minorBidi" w:hint="eastAsia"/>
          <w:color w:val="000000"/>
          <w:sz w:val="30"/>
          <w:szCs w:val="30"/>
        </w:rPr>
        <w:t>第十四</w:t>
      </w:r>
      <w:r>
        <w:rPr>
          <w:rFonts w:ascii="黑体" w:eastAsia="黑体" w:hAnsi="黑体" w:cstheme="minorBidi" w:hint="eastAsia"/>
          <w:color w:val="000000"/>
          <w:sz w:val="30"/>
          <w:szCs w:val="30"/>
        </w:rPr>
        <w:t>条</w:t>
      </w:r>
      <w:r>
        <w:rPr>
          <w:rFonts w:ascii="Times New Roman" w:hAnsi="Times New Roman" w:hint="eastAsia"/>
          <w:color w:val="000000"/>
          <w:sz w:val="30"/>
          <w:szCs w:val="30"/>
        </w:rPr>
        <w:t xml:space="preserve"> </w:t>
      </w:r>
      <w:r w:rsidRPr="009E3818">
        <w:rPr>
          <w:rFonts w:ascii="Times New Roman" w:hAnsi="Times New Roman" w:hint="eastAsia"/>
          <w:color w:val="000000"/>
          <w:sz w:val="30"/>
          <w:szCs w:val="30"/>
        </w:rPr>
        <w:t>应建立进货查验记录制度，对原辅料、包装容器供应商进行审核，并定期进行审核评估；应在和供应商签订的合同</w:t>
      </w:r>
      <w:r w:rsidRPr="009E3818">
        <w:rPr>
          <w:rFonts w:ascii="Times New Roman" w:hAnsi="Times New Roman" w:hint="eastAsia"/>
          <w:color w:val="000000"/>
          <w:sz w:val="30"/>
          <w:szCs w:val="30"/>
        </w:rPr>
        <w:lastRenderedPageBreak/>
        <w:t>中明确双方承担的食品安全责任。包装容器应符合相应食品安全国家标准和相应产品标准的要求。</w:t>
      </w:r>
    </w:p>
    <w:p w:rsidR="00B801C0" w:rsidRPr="009E3818" w:rsidRDefault="00B801C0" w:rsidP="00B801C0">
      <w:pPr>
        <w:pStyle w:val="a3"/>
        <w:spacing w:line="520" w:lineRule="exact"/>
        <w:ind w:firstLineChars="200" w:firstLine="600"/>
        <w:rPr>
          <w:rFonts w:ascii="Times New Roman" w:hAnsi="Times New Roman"/>
          <w:color w:val="000000"/>
          <w:sz w:val="30"/>
          <w:szCs w:val="30"/>
        </w:rPr>
      </w:pPr>
      <w:r w:rsidRPr="009E3818">
        <w:rPr>
          <w:rFonts w:ascii="Times New Roman" w:hAnsi="Times New Roman" w:hint="eastAsia"/>
          <w:color w:val="000000"/>
          <w:sz w:val="30"/>
          <w:szCs w:val="30"/>
        </w:rPr>
        <w:t>生产用水应符合《生活饮用水卫生标准》（</w:t>
      </w:r>
      <w:r w:rsidRPr="009E3818">
        <w:rPr>
          <w:rFonts w:ascii="Times New Roman" w:hAnsi="Times New Roman"/>
          <w:color w:val="000000"/>
          <w:sz w:val="30"/>
          <w:szCs w:val="30"/>
        </w:rPr>
        <w:t>GB 5749</w:t>
      </w:r>
      <w:r w:rsidRPr="009E3818">
        <w:rPr>
          <w:rFonts w:ascii="Times New Roman" w:hAnsi="Times New Roman" w:hint="eastAsia"/>
          <w:color w:val="000000"/>
          <w:sz w:val="30"/>
          <w:szCs w:val="30"/>
        </w:rPr>
        <w:t>）中的卫生要求。生产用原辅料符合相关食品安全标准的要求。</w:t>
      </w:r>
    </w:p>
    <w:p w:rsidR="00B801C0" w:rsidRPr="009E3818" w:rsidRDefault="00B801C0" w:rsidP="00B801C0">
      <w:pPr>
        <w:pStyle w:val="a3"/>
        <w:spacing w:line="520" w:lineRule="exact"/>
        <w:ind w:firstLineChars="200" w:firstLine="600"/>
        <w:rPr>
          <w:rFonts w:ascii="Times New Roman" w:hAnsi="Times New Roman"/>
          <w:color w:val="000000"/>
          <w:sz w:val="30"/>
          <w:szCs w:val="30"/>
        </w:rPr>
      </w:pPr>
      <w:r w:rsidRPr="00031B88">
        <w:rPr>
          <w:rFonts w:ascii="黑体" w:eastAsia="黑体" w:hAnsi="黑体" w:cstheme="minorBidi" w:hint="eastAsia"/>
          <w:color w:val="000000"/>
          <w:sz w:val="30"/>
          <w:szCs w:val="30"/>
        </w:rPr>
        <w:t>第十五</w:t>
      </w:r>
      <w:r>
        <w:rPr>
          <w:rFonts w:ascii="黑体" w:eastAsia="黑体" w:hAnsi="黑体" w:cstheme="minorBidi" w:hint="eastAsia"/>
          <w:color w:val="000000"/>
          <w:sz w:val="30"/>
          <w:szCs w:val="30"/>
        </w:rPr>
        <w:t>条</w:t>
      </w:r>
      <w:r>
        <w:rPr>
          <w:rFonts w:ascii="Times New Roman" w:hAnsi="Times New Roman" w:hint="eastAsia"/>
          <w:color w:val="000000"/>
          <w:sz w:val="30"/>
          <w:szCs w:val="30"/>
        </w:rPr>
        <w:t xml:space="preserve"> </w:t>
      </w:r>
      <w:r w:rsidRPr="009E3818">
        <w:rPr>
          <w:rFonts w:ascii="Times New Roman" w:hAnsi="Times New Roman" w:hint="eastAsia"/>
          <w:color w:val="000000"/>
          <w:sz w:val="30"/>
          <w:szCs w:val="30"/>
        </w:rPr>
        <w:t>企业应建立产品配方管理制度；应列明配方中使用的食品添加剂、新食品原料的使用依据和规定使用量；所使用的食品添加剂、新食品原料应符合相应产品标准及国务院卫生行政部门相关公告的规定。</w:t>
      </w:r>
    </w:p>
    <w:p w:rsidR="00B801C0" w:rsidRPr="009E3818" w:rsidRDefault="00B801C0" w:rsidP="00B801C0">
      <w:pPr>
        <w:pStyle w:val="a3"/>
        <w:spacing w:line="520" w:lineRule="exact"/>
        <w:ind w:firstLineChars="200" w:firstLine="600"/>
        <w:rPr>
          <w:rFonts w:ascii="Times New Roman" w:hAnsi="Times New Roman"/>
          <w:color w:val="000000"/>
          <w:sz w:val="30"/>
          <w:szCs w:val="30"/>
        </w:rPr>
      </w:pPr>
      <w:r w:rsidRPr="00031B88">
        <w:rPr>
          <w:rFonts w:ascii="黑体" w:eastAsia="黑体" w:hAnsi="黑体" w:cstheme="minorBidi" w:hint="eastAsia"/>
          <w:color w:val="000000"/>
          <w:sz w:val="30"/>
          <w:szCs w:val="30"/>
        </w:rPr>
        <w:t>第十六</w:t>
      </w:r>
      <w:r>
        <w:rPr>
          <w:rFonts w:ascii="黑体" w:eastAsia="黑体" w:hAnsi="黑体" w:cstheme="minorBidi" w:hint="eastAsia"/>
          <w:color w:val="000000"/>
          <w:sz w:val="30"/>
          <w:szCs w:val="30"/>
        </w:rPr>
        <w:t>条</w:t>
      </w:r>
      <w:r>
        <w:rPr>
          <w:rFonts w:ascii="Times New Roman" w:hAnsi="Times New Roman" w:hint="eastAsia"/>
          <w:color w:val="000000"/>
          <w:sz w:val="30"/>
          <w:szCs w:val="30"/>
        </w:rPr>
        <w:t xml:space="preserve"> </w:t>
      </w:r>
      <w:r w:rsidRPr="009E3818">
        <w:rPr>
          <w:rFonts w:ascii="Times New Roman" w:hAnsi="Times New Roman" w:hint="eastAsia"/>
          <w:color w:val="000000"/>
          <w:sz w:val="30"/>
          <w:szCs w:val="30"/>
        </w:rPr>
        <w:t>建立生产过程管理制度，对生产过程中配料、糖制、蒸制、干燥、内包装、清洗消毒、储运和交付等环节质量安全进行管控。</w:t>
      </w:r>
    </w:p>
    <w:p w:rsidR="00B801C0" w:rsidRPr="009E3818" w:rsidRDefault="00B801C0" w:rsidP="00B801C0">
      <w:pPr>
        <w:pStyle w:val="a3"/>
        <w:spacing w:line="520" w:lineRule="exact"/>
        <w:ind w:firstLineChars="200" w:firstLine="600"/>
        <w:rPr>
          <w:rFonts w:ascii="Times New Roman" w:hAnsi="Times New Roman"/>
          <w:color w:val="000000"/>
          <w:sz w:val="30"/>
          <w:szCs w:val="30"/>
        </w:rPr>
      </w:pPr>
      <w:r w:rsidRPr="00031B88">
        <w:rPr>
          <w:rFonts w:ascii="黑体" w:eastAsia="黑体" w:hAnsi="黑体" w:cstheme="minorBidi" w:hint="eastAsia"/>
          <w:color w:val="000000"/>
          <w:sz w:val="30"/>
          <w:szCs w:val="30"/>
        </w:rPr>
        <w:t>第十七</w:t>
      </w:r>
      <w:r>
        <w:rPr>
          <w:rFonts w:ascii="黑体" w:eastAsia="黑体" w:hAnsi="黑体" w:cstheme="minorBidi" w:hint="eastAsia"/>
          <w:color w:val="000000"/>
          <w:sz w:val="30"/>
          <w:szCs w:val="30"/>
        </w:rPr>
        <w:t>条</w:t>
      </w:r>
      <w:r>
        <w:rPr>
          <w:rFonts w:ascii="Times New Roman" w:hAnsi="Times New Roman" w:hint="eastAsia"/>
          <w:color w:val="000000"/>
          <w:sz w:val="30"/>
          <w:szCs w:val="30"/>
        </w:rPr>
        <w:t xml:space="preserve"> </w:t>
      </w:r>
      <w:r w:rsidRPr="009E3818">
        <w:rPr>
          <w:rFonts w:ascii="Times New Roman" w:hAnsi="Times New Roman" w:hint="eastAsia"/>
          <w:color w:val="000000"/>
          <w:sz w:val="30"/>
          <w:szCs w:val="30"/>
        </w:rPr>
        <w:t>应参照《食品安全国家标准</w:t>
      </w:r>
      <w:r w:rsidRPr="009E3818">
        <w:rPr>
          <w:rFonts w:ascii="Times New Roman" w:hAnsi="Times New Roman" w:hint="eastAsia"/>
          <w:color w:val="000000"/>
          <w:sz w:val="30"/>
          <w:szCs w:val="30"/>
        </w:rPr>
        <w:t xml:space="preserve"> </w:t>
      </w:r>
      <w:r w:rsidRPr="009E3818">
        <w:rPr>
          <w:rFonts w:ascii="Times New Roman" w:hAnsi="Times New Roman" w:hint="eastAsia"/>
          <w:color w:val="000000"/>
          <w:sz w:val="30"/>
          <w:szCs w:val="30"/>
        </w:rPr>
        <w:t>蜜饯生产卫生规范》（</w:t>
      </w:r>
      <w:r w:rsidRPr="009E3818">
        <w:rPr>
          <w:rFonts w:ascii="Times New Roman" w:hAnsi="Times New Roman"/>
          <w:color w:val="000000"/>
          <w:sz w:val="30"/>
          <w:szCs w:val="30"/>
        </w:rPr>
        <w:t>GB 8956</w:t>
      </w:r>
      <w:r w:rsidRPr="009E3818">
        <w:rPr>
          <w:rFonts w:ascii="Times New Roman" w:hAnsi="Times New Roman" w:hint="eastAsia"/>
          <w:color w:val="000000"/>
          <w:sz w:val="30"/>
          <w:szCs w:val="30"/>
        </w:rPr>
        <w:t>）附录</w:t>
      </w:r>
      <w:r w:rsidRPr="009E3818">
        <w:rPr>
          <w:rFonts w:ascii="Times New Roman" w:hAnsi="Times New Roman"/>
          <w:color w:val="000000"/>
          <w:sz w:val="30"/>
          <w:szCs w:val="30"/>
        </w:rPr>
        <w:t>A</w:t>
      </w:r>
      <w:r w:rsidRPr="009E3818">
        <w:rPr>
          <w:rFonts w:ascii="Times New Roman" w:hAnsi="Times New Roman" w:hint="eastAsia"/>
          <w:color w:val="000000"/>
          <w:sz w:val="30"/>
          <w:szCs w:val="30"/>
        </w:rPr>
        <w:t>《蜜饯加工过程的微生物监控程序指南》，合理设置微生物监控要求。</w:t>
      </w:r>
    </w:p>
    <w:p w:rsidR="00B801C0" w:rsidRPr="009E3818" w:rsidRDefault="00B801C0" w:rsidP="00B801C0">
      <w:pPr>
        <w:pStyle w:val="a3"/>
        <w:spacing w:line="520" w:lineRule="exact"/>
        <w:ind w:firstLineChars="200" w:firstLine="600"/>
        <w:rPr>
          <w:rFonts w:ascii="Times New Roman" w:hAnsi="Times New Roman"/>
          <w:color w:val="000000"/>
          <w:sz w:val="30"/>
          <w:szCs w:val="30"/>
        </w:rPr>
      </w:pPr>
      <w:r w:rsidRPr="00031B88">
        <w:rPr>
          <w:rFonts w:ascii="黑体" w:eastAsia="黑体" w:hAnsi="黑体" w:cstheme="minorBidi" w:hint="eastAsia"/>
          <w:color w:val="000000"/>
          <w:sz w:val="30"/>
          <w:szCs w:val="30"/>
        </w:rPr>
        <w:t>第十八</w:t>
      </w:r>
      <w:r>
        <w:rPr>
          <w:rFonts w:ascii="黑体" w:eastAsia="黑体" w:hAnsi="黑体" w:cstheme="minorBidi" w:hint="eastAsia"/>
          <w:color w:val="000000"/>
          <w:sz w:val="30"/>
          <w:szCs w:val="30"/>
        </w:rPr>
        <w:t>条</w:t>
      </w:r>
      <w:r>
        <w:rPr>
          <w:rFonts w:ascii="Times New Roman" w:hAnsi="Times New Roman" w:hint="eastAsia"/>
          <w:color w:val="000000"/>
          <w:sz w:val="30"/>
          <w:szCs w:val="30"/>
        </w:rPr>
        <w:t xml:space="preserve"> </w:t>
      </w:r>
      <w:r w:rsidRPr="009E3818">
        <w:rPr>
          <w:rFonts w:ascii="Times New Roman" w:hAnsi="Times New Roman" w:hint="eastAsia"/>
          <w:color w:val="000000"/>
          <w:sz w:val="30"/>
          <w:szCs w:val="30"/>
        </w:rPr>
        <w:t>应制定检验管理制度，包括对原辅料、过程、出厂检验的管理规定，确保产品符合食品安全标准要求。</w:t>
      </w:r>
    </w:p>
    <w:p w:rsidR="00B801C0" w:rsidRDefault="00B801C0" w:rsidP="00B801C0">
      <w:pPr>
        <w:pStyle w:val="a3"/>
        <w:tabs>
          <w:tab w:val="left" w:pos="0"/>
        </w:tabs>
        <w:spacing w:line="520" w:lineRule="exact"/>
        <w:ind w:firstLineChars="200" w:firstLine="600"/>
        <w:rPr>
          <w:rFonts w:ascii="Times New Roman" w:hAnsi="Times New Roman"/>
          <w:color w:val="000000"/>
          <w:sz w:val="30"/>
          <w:szCs w:val="30"/>
        </w:rPr>
      </w:pPr>
      <w:r w:rsidRPr="009E3818">
        <w:rPr>
          <w:rFonts w:ascii="Times New Roman" w:hAnsi="Times New Roman" w:hint="eastAsia"/>
          <w:color w:val="000000"/>
          <w:sz w:val="30"/>
          <w:szCs w:val="30"/>
        </w:rPr>
        <w:t>即食人参（人工种植）</w:t>
      </w:r>
      <w:proofErr w:type="gramStart"/>
      <w:r w:rsidRPr="009E3818">
        <w:rPr>
          <w:rFonts w:ascii="Times New Roman" w:hAnsi="Times New Roman" w:hint="eastAsia"/>
          <w:color w:val="000000"/>
          <w:sz w:val="30"/>
          <w:szCs w:val="30"/>
        </w:rPr>
        <w:t>片企业</w:t>
      </w:r>
      <w:proofErr w:type="gramEnd"/>
      <w:r w:rsidRPr="009E3818">
        <w:rPr>
          <w:rFonts w:ascii="Times New Roman" w:hAnsi="Times New Roman" w:hint="eastAsia"/>
          <w:color w:val="000000"/>
          <w:sz w:val="30"/>
          <w:szCs w:val="30"/>
        </w:rPr>
        <w:t>的检验能力至少满足感官、水分、菌落总数、大肠菌群、净含量项目的测定。</w:t>
      </w:r>
    </w:p>
    <w:p w:rsidR="00B801C0" w:rsidRPr="009E3818" w:rsidRDefault="00B801C0" w:rsidP="00B801C0">
      <w:pPr>
        <w:pStyle w:val="a3"/>
        <w:tabs>
          <w:tab w:val="left" w:pos="0"/>
        </w:tabs>
        <w:spacing w:line="520" w:lineRule="exact"/>
        <w:ind w:firstLineChars="200" w:firstLine="600"/>
        <w:rPr>
          <w:rFonts w:ascii="Times New Roman" w:hAnsi="Times New Roman"/>
          <w:color w:val="000000"/>
          <w:sz w:val="30"/>
          <w:szCs w:val="30"/>
        </w:rPr>
      </w:pPr>
    </w:p>
    <w:p w:rsidR="00B801C0" w:rsidRPr="008847B7" w:rsidRDefault="00B801C0" w:rsidP="00B801C0">
      <w:pPr>
        <w:pStyle w:val="a3"/>
        <w:tabs>
          <w:tab w:val="left" w:pos="24"/>
        </w:tabs>
        <w:spacing w:line="520" w:lineRule="exact"/>
        <w:jc w:val="center"/>
        <w:rPr>
          <w:rFonts w:ascii="黑体" w:eastAsia="黑体" w:hAnsi="黑体"/>
          <w:color w:val="000000"/>
          <w:sz w:val="30"/>
          <w:szCs w:val="30"/>
        </w:rPr>
      </w:pPr>
      <w:r w:rsidRPr="008847B7">
        <w:rPr>
          <w:rFonts w:ascii="黑体" w:eastAsia="黑体" w:hAnsi="黑体" w:hint="eastAsia"/>
          <w:color w:val="000000"/>
          <w:sz w:val="30"/>
          <w:szCs w:val="30"/>
        </w:rPr>
        <w:t>第七章 试制产品检验</w:t>
      </w:r>
    </w:p>
    <w:p w:rsidR="00B801C0" w:rsidRPr="008847B7" w:rsidRDefault="00B801C0" w:rsidP="00B801C0"/>
    <w:p w:rsidR="00B801C0" w:rsidRPr="009E3818" w:rsidRDefault="00B801C0" w:rsidP="00B801C0">
      <w:pPr>
        <w:pStyle w:val="a3"/>
        <w:spacing w:line="520" w:lineRule="exact"/>
        <w:ind w:firstLineChars="200" w:firstLine="600"/>
        <w:rPr>
          <w:rFonts w:ascii="Times New Roman" w:hAnsi="Times New Roman"/>
          <w:color w:val="000000"/>
          <w:sz w:val="30"/>
          <w:szCs w:val="30"/>
        </w:rPr>
      </w:pPr>
      <w:r w:rsidRPr="00031B88">
        <w:rPr>
          <w:rFonts w:ascii="黑体" w:eastAsia="黑体" w:hAnsi="黑体" w:cstheme="minorBidi" w:hint="eastAsia"/>
          <w:color w:val="000000"/>
          <w:sz w:val="30"/>
          <w:szCs w:val="30"/>
        </w:rPr>
        <w:t>第十九</w:t>
      </w:r>
      <w:r>
        <w:rPr>
          <w:rFonts w:ascii="黑体" w:eastAsia="黑体" w:hAnsi="黑体" w:cstheme="minorBidi" w:hint="eastAsia"/>
          <w:color w:val="000000"/>
          <w:sz w:val="30"/>
          <w:szCs w:val="30"/>
        </w:rPr>
        <w:t>条</w:t>
      </w:r>
      <w:r>
        <w:rPr>
          <w:rFonts w:ascii="Times New Roman" w:hAnsi="Times New Roman" w:hint="eastAsia"/>
          <w:color w:val="000000"/>
          <w:sz w:val="30"/>
          <w:szCs w:val="30"/>
        </w:rPr>
        <w:t xml:space="preserve"> </w:t>
      </w:r>
      <w:r w:rsidRPr="009E3818">
        <w:rPr>
          <w:rFonts w:ascii="Times New Roman" w:hAnsi="Times New Roman" w:hint="eastAsia"/>
          <w:color w:val="000000"/>
          <w:sz w:val="30"/>
          <w:szCs w:val="30"/>
        </w:rPr>
        <w:t>按所申报即食人参（人工种植）片产品标准，分别从同一规格、同一批次的试制产品中抽取具有代表性的样品检验。</w:t>
      </w:r>
    </w:p>
    <w:p w:rsidR="00B801C0" w:rsidRDefault="00B801C0" w:rsidP="00B801C0">
      <w:pPr>
        <w:pStyle w:val="a3"/>
        <w:spacing w:line="520" w:lineRule="exact"/>
        <w:ind w:firstLineChars="200" w:firstLine="600"/>
        <w:rPr>
          <w:rFonts w:ascii="Times New Roman" w:hAnsi="Times New Roman"/>
          <w:color w:val="000000"/>
          <w:sz w:val="30"/>
          <w:szCs w:val="30"/>
        </w:rPr>
      </w:pPr>
      <w:r w:rsidRPr="00031B88">
        <w:rPr>
          <w:rFonts w:ascii="黑体" w:eastAsia="黑体" w:hAnsi="黑体" w:cstheme="minorBidi" w:hint="eastAsia"/>
          <w:kern w:val="0"/>
          <w:sz w:val="30"/>
          <w:szCs w:val="30"/>
        </w:rPr>
        <w:t>第二十</w:t>
      </w:r>
      <w:r>
        <w:rPr>
          <w:rFonts w:ascii="黑体" w:eastAsia="黑体" w:hAnsi="黑体" w:cstheme="minorBidi" w:hint="eastAsia"/>
          <w:kern w:val="0"/>
          <w:sz w:val="30"/>
          <w:szCs w:val="30"/>
        </w:rPr>
        <w:t>条</w:t>
      </w:r>
      <w:r>
        <w:rPr>
          <w:rFonts w:ascii="Times New Roman" w:hAnsi="Times New Roman" w:hint="eastAsia"/>
          <w:color w:val="000000"/>
          <w:kern w:val="0"/>
          <w:sz w:val="30"/>
          <w:szCs w:val="30"/>
        </w:rPr>
        <w:t xml:space="preserve"> </w:t>
      </w:r>
      <w:r w:rsidRPr="009E3818">
        <w:rPr>
          <w:rFonts w:ascii="Times New Roman" w:hAnsi="Times New Roman" w:hint="eastAsia"/>
          <w:color w:val="000000"/>
          <w:kern w:val="0"/>
          <w:sz w:val="30"/>
          <w:szCs w:val="30"/>
        </w:rPr>
        <w:t>应对提供的检验报告真实性负责；</w:t>
      </w:r>
      <w:r w:rsidRPr="009E3818">
        <w:rPr>
          <w:rFonts w:ascii="Times New Roman" w:hAnsi="Times New Roman" w:hint="eastAsia"/>
          <w:color w:val="000000"/>
          <w:sz w:val="30"/>
          <w:szCs w:val="30"/>
        </w:rPr>
        <w:t>检验项目按产品适用的食品安全国家标准、产品标准、企业标准及国务院卫生行政部门的相关公告要求进行。</w:t>
      </w:r>
    </w:p>
    <w:p w:rsidR="00B801C0" w:rsidRDefault="00B801C0" w:rsidP="00B801C0">
      <w:pPr>
        <w:pStyle w:val="2"/>
        <w:keepNext w:val="0"/>
        <w:keepLines w:val="0"/>
        <w:spacing w:before="0" w:after="0" w:line="520" w:lineRule="exact"/>
        <w:rPr>
          <w:rFonts w:ascii="Times New Roman" w:eastAsia="仿宋_GB2312" w:hAnsi="Times New Roman"/>
          <w:b w:val="0"/>
          <w:bCs w:val="0"/>
          <w:color w:val="000000"/>
          <w:sz w:val="30"/>
          <w:szCs w:val="30"/>
        </w:rPr>
      </w:pPr>
    </w:p>
    <w:p w:rsidR="00B801C0" w:rsidRPr="008847B7" w:rsidRDefault="00B801C0" w:rsidP="00B801C0">
      <w:pPr>
        <w:pStyle w:val="a3"/>
        <w:tabs>
          <w:tab w:val="left" w:pos="24"/>
        </w:tabs>
        <w:spacing w:line="520" w:lineRule="exact"/>
        <w:jc w:val="center"/>
        <w:rPr>
          <w:rFonts w:ascii="黑体" w:eastAsia="黑体" w:hAnsi="黑体"/>
          <w:color w:val="000000"/>
          <w:sz w:val="30"/>
          <w:szCs w:val="30"/>
        </w:rPr>
      </w:pPr>
      <w:r>
        <w:rPr>
          <w:rFonts w:ascii="黑体" w:eastAsia="黑体" w:hAnsi="黑体" w:hint="eastAsia"/>
          <w:color w:val="000000"/>
          <w:sz w:val="30"/>
          <w:szCs w:val="30"/>
        </w:rPr>
        <w:t xml:space="preserve">第八章 </w:t>
      </w:r>
      <w:r w:rsidRPr="008847B7">
        <w:rPr>
          <w:rFonts w:ascii="黑体" w:eastAsia="黑体" w:hAnsi="黑体" w:hint="eastAsia"/>
          <w:color w:val="000000"/>
          <w:sz w:val="30"/>
          <w:szCs w:val="30"/>
        </w:rPr>
        <w:t>附则</w:t>
      </w:r>
    </w:p>
    <w:p w:rsidR="00B801C0" w:rsidRPr="008847B7" w:rsidRDefault="00B801C0" w:rsidP="00B801C0"/>
    <w:p w:rsidR="00B801C0" w:rsidRPr="009E3818" w:rsidRDefault="00B801C0" w:rsidP="00B801C0">
      <w:pPr>
        <w:spacing w:line="600" w:lineRule="exact"/>
        <w:ind w:firstLineChars="200" w:firstLine="600"/>
        <w:rPr>
          <w:rFonts w:ascii="仿宋_GB2312" w:eastAsia="仿宋_GB2312"/>
          <w:kern w:val="0"/>
          <w:sz w:val="30"/>
          <w:szCs w:val="30"/>
        </w:rPr>
      </w:pPr>
      <w:r w:rsidRPr="009E3818">
        <w:rPr>
          <w:rFonts w:ascii="黑体" w:eastAsia="黑体" w:hAnsi="黑体" w:hint="eastAsia"/>
          <w:kern w:val="0"/>
          <w:sz w:val="30"/>
          <w:szCs w:val="30"/>
        </w:rPr>
        <w:t>第</w:t>
      </w:r>
      <w:r>
        <w:rPr>
          <w:rFonts w:ascii="黑体" w:eastAsia="黑体" w:hAnsi="黑体" w:hint="eastAsia"/>
          <w:kern w:val="0"/>
          <w:sz w:val="30"/>
          <w:szCs w:val="30"/>
        </w:rPr>
        <w:t xml:space="preserve">二十一条 </w:t>
      </w:r>
      <w:r w:rsidRPr="009E3818">
        <w:rPr>
          <w:rFonts w:ascii="仿宋_GB2312" w:eastAsia="仿宋_GB2312" w:hint="eastAsia"/>
          <w:kern w:val="0"/>
          <w:sz w:val="30"/>
          <w:szCs w:val="30"/>
        </w:rPr>
        <w:t>本方案自</w:t>
      </w:r>
      <w:r w:rsidRPr="009E3818">
        <w:rPr>
          <w:rFonts w:ascii="仿宋_GB2312" w:eastAsia="仿宋_GB2312" w:hint="eastAsia"/>
          <w:sz w:val="30"/>
          <w:szCs w:val="30"/>
        </w:rPr>
        <w:t>发布之</w:t>
      </w:r>
      <w:r w:rsidRPr="009E3818">
        <w:rPr>
          <w:rFonts w:ascii="仿宋_GB2312" w:eastAsia="仿宋_GB2312" w:hint="eastAsia"/>
          <w:kern w:val="0"/>
          <w:sz w:val="30"/>
          <w:szCs w:val="30"/>
        </w:rPr>
        <w:t>日起施行。</w:t>
      </w:r>
    </w:p>
    <w:p w:rsidR="00B801C0" w:rsidRDefault="00B801C0" w:rsidP="00B801C0">
      <w:pPr>
        <w:pStyle w:val="a3"/>
        <w:rPr>
          <w:rFonts w:ascii="黑体" w:eastAsia="黑体" w:hAnsi="黑体"/>
          <w:color w:val="000000"/>
          <w:sz w:val="30"/>
          <w:szCs w:val="30"/>
        </w:rPr>
        <w:sectPr w:rsidR="00B801C0" w:rsidSect="00962FAF">
          <w:pgSz w:w="11906" w:h="16838"/>
          <w:pgMar w:top="1440" w:right="1800" w:bottom="1440" w:left="1800" w:header="851" w:footer="992" w:gutter="0"/>
          <w:cols w:space="425"/>
          <w:docGrid w:type="lines" w:linePitch="312"/>
        </w:sectPr>
      </w:pPr>
    </w:p>
    <w:p w:rsidR="00B801C0" w:rsidRPr="009E3818" w:rsidRDefault="00B801C0" w:rsidP="00B801C0">
      <w:pPr>
        <w:pStyle w:val="a3"/>
        <w:rPr>
          <w:rFonts w:ascii="黑体" w:eastAsia="黑体" w:hAnsi="黑体"/>
          <w:color w:val="000000"/>
          <w:sz w:val="30"/>
          <w:szCs w:val="30"/>
        </w:rPr>
      </w:pPr>
      <w:r w:rsidRPr="009E3818">
        <w:rPr>
          <w:rFonts w:ascii="黑体" w:eastAsia="黑体" w:hAnsi="黑体" w:hint="eastAsia"/>
          <w:color w:val="000000"/>
          <w:sz w:val="30"/>
          <w:szCs w:val="30"/>
        </w:rPr>
        <w:lastRenderedPageBreak/>
        <w:t>附表</w:t>
      </w:r>
    </w:p>
    <w:p w:rsidR="00B801C0" w:rsidRPr="009E3818" w:rsidRDefault="00B801C0" w:rsidP="00B801C0">
      <w:pPr>
        <w:pStyle w:val="a3"/>
        <w:spacing w:line="240" w:lineRule="exact"/>
        <w:ind w:firstLine="556"/>
        <w:rPr>
          <w:rFonts w:ascii="Times New Roman" w:hAnsi="Times New Roman"/>
          <w:color w:val="000000"/>
          <w:sz w:val="30"/>
          <w:szCs w:val="30"/>
        </w:rPr>
      </w:pPr>
    </w:p>
    <w:p w:rsidR="00B801C0" w:rsidRPr="009E3818" w:rsidRDefault="00B801C0" w:rsidP="00B801C0">
      <w:pPr>
        <w:pStyle w:val="a4"/>
        <w:rPr>
          <w:rFonts w:ascii="Times New Roman" w:eastAsia="方正小标宋简体" w:hAnsi="Times New Roman"/>
          <w:b w:val="0"/>
          <w:sz w:val="30"/>
          <w:szCs w:val="30"/>
        </w:rPr>
      </w:pPr>
      <w:r w:rsidRPr="009E3818">
        <w:rPr>
          <w:rFonts w:ascii="Times New Roman" w:eastAsia="方正小标宋简体" w:hAnsi="Times New Roman" w:hint="eastAsia"/>
          <w:b w:val="0"/>
          <w:sz w:val="30"/>
          <w:szCs w:val="30"/>
        </w:rPr>
        <w:t>即食人参（人工种植）</w:t>
      </w:r>
      <w:proofErr w:type="gramStart"/>
      <w:r w:rsidRPr="009E3818">
        <w:rPr>
          <w:rFonts w:ascii="Times New Roman" w:eastAsia="方正小标宋简体" w:hAnsi="Times New Roman" w:hint="eastAsia"/>
          <w:b w:val="0"/>
          <w:sz w:val="30"/>
          <w:szCs w:val="30"/>
        </w:rPr>
        <w:t>片</w:t>
      </w:r>
      <w:r w:rsidRPr="009E3818">
        <w:rPr>
          <w:rFonts w:ascii="Times New Roman" w:eastAsia="方正小标宋简体" w:hAnsi="Times New Roman"/>
          <w:b w:val="0"/>
          <w:sz w:val="30"/>
          <w:szCs w:val="30"/>
        </w:rPr>
        <w:t>规定</w:t>
      </w:r>
      <w:proofErr w:type="gramEnd"/>
      <w:r w:rsidRPr="009E3818">
        <w:rPr>
          <w:rFonts w:ascii="Times New Roman" w:eastAsia="方正小标宋简体" w:hAnsi="Times New Roman"/>
          <w:b w:val="0"/>
          <w:sz w:val="30"/>
          <w:szCs w:val="30"/>
        </w:rPr>
        <w:t>的检验项目与方法</w:t>
      </w:r>
    </w:p>
    <w:p w:rsidR="00B801C0" w:rsidRPr="009E3818" w:rsidRDefault="00B801C0" w:rsidP="00B801C0">
      <w:pPr>
        <w:pStyle w:val="a4"/>
        <w:spacing w:line="200" w:lineRule="exact"/>
        <w:rPr>
          <w:rFonts w:ascii="Times New Roman" w:hAnsi="Times New Roman"/>
          <w:sz w:val="30"/>
          <w:szCs w:val="30"/>
        </w:rPr>
      </w:pP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700"/>
        <w:gridCol w:w="1547"/>
        <w:gridCol w:w="1430"/>
        <w:gridCol w:w="2953"/>
        <w:gridCol w:w="2196"/>
      </w:tblGrid>
      <w:tr w:rsidR="00B801C0" w:rsidRPr="00031B88" w:rsidTr="00E316F8">
        <w:trPr>
          <w:trHeight w:val="270"/>
          <w:tblHeader/>
          <w:jc w:val="center"/>
        </w:trPr>
        <w:tc>
          <w:tcPr>
            <w:tcW w:w="700"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b/>
                <w:color w:val="000000"/>
                <w:sz w:val="24"/>
                <w:szCs w:val="24"/>
              </w:rPr>
              <w:t>序号</w:t>
            </w:r>
          </w:p>
        </w:tc>
        <w:tc>
          <w:tcPr>
            <w:tcW w:w="1547"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b/>
                <w:color w:val="000000"/>
                <w:sz w:val="24"/>
                <w:szCs w:val="24"/>
              </w:rPr>
              <w:t>检验项目</w:t>
            </w:r>
          </w:p>
        </w:tc>
        <w:tc>
          <w:tcPr>
            <w:tcW w:w="1430"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b/>
                <w:color w:val="000000"/>
                <w:sz w:val="24"/>
                <w:szCs w:val="24"/>
              </w:rPr>
              <w:t>标准号</w:t>
            </w:r>
          </w:p>
        </w:tc>
        <w:tc>
          <w:tcPr>
            <w:tcW w:w="2953"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b/>
                <w:color w:val="000000"/>
                <w:sz w:val="24"/>
                <w:szCs w:val="24"/>
              </w:rPr>
              <w:t>标准名称</w:t>
            </w:r>
          </w:p>
        </w:tc>
        <w:tc>
          <w:tcPr>
            <w:tcW w:w="2196"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b/>
                <w:color w:val="000000"/>
                <w:sz w:val="24"/>
                <w:szCs w:val="24"/>
              </w:rPr>
              <w:t>检验方法</w:t>
            </w:r>
          </w:p>
        </w:tc>
      </w:tr>
      <w:tr w:rsidR="00B801C0" w:rsidRPr="00031B88" w:rsidTr="00E316F8">
        <w:trPr>
          <w:trHeight w:val="270"/>
          <w:tblHeader/>
          <w:jc w:val="center"/>
        </w:trPr>
        <w:tc>
          <w:tcPr>
            <w:tcW w:w="700"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color w:val="000000"/>
                <w:sz w:val="24"/>
                <w:szCs w:val="24"/>
              </w:rPr>
              <w:t>1</w:t>
            </w:r>
          </w:p>
        </w:tc>
        <w:tc>
          <w:tcPr>
            <w:tcW w:w="1547"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color w:val="000000"/>
                <w:sz w:val="24"/>
                <w:szCs w:val="24"/>
              </w:rPr>
              <w:t>感官</w:t>
            </w:r>
          </w:p>
        </w:tc>
        <w:tc>
          <w:tcPr>
            <w:tcW w:w="1430"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color w:val="000000"/>
                <w:kern w:val="0"/>
                <w:sz w:val="24"/>
                <w:szCs w:val="24"/>
              </w:rPr>
              <w:t>Q/****</w:t>
            </w:r>
          </w:p>
        </w:tc>
        <w:tc>
          <w:tcPr>
            <w:tcW w:w="2953"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color w:val="000000"/>
                <w:sz w:val="24"/>
                <w:szCs w:val="24"/>
              </w:rPr>
              <w:t>备案有效的企业标准</w:t>
            </w:r>
          </w:p>
        </w:tc>
        <w:tc>
          <w:tcPr>
            <w:tcW w:w="2196"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color w:val="000000"/>
                <w:kern w:val="0"/>
                <w:sz w:val="24"/>
                <w:szCs w:val="24"/>
              </w:rPr>
              <w:t>Q/****</w:t>
            </w:r>
          </w:p>
        </w:tc>
      </w:tr>
      <w:tr w:rsidR="00B801C0" w:rsidRPr="00031B88" w:rsidTr="00E316F8">
        <w:trPr>
          <w:trHeight w:val="270"/>
          <w:tblHeader/>
          <w:jc w:val="center"/>
        </w:trPr>
        <w:tc>
          <w:tcPr>
            <w:tcW w:w="700"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color w:val="000000"/>
                <w:sz w:val="24"/>
                <w:szCs w:val="24"/>
              </w:rPr>
              <w:t>2</w:t>
            </w:r>
          </w:p>
        </w:tc>
        <w:tc>
          <w:tcPr>
            <w:tcW w:w="1547"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color w:val="000000"/>
                <w:sz w:val="24"/>
                <w:szCs w:val="24"/>
              </w:rPr>
              <w:t>水分</w:t>
            </w:r>
          </w:p>
        </w:tc>
        <w:tc>
          <w:tcPr>
            <w:tcW w:w="1430"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color w:val="000000"/>
                <w:kern w:val="0"/>
                <w:sz w:val="24"/>
                <w:szCs w:val="24"/>
              </w:rPr>
              <w:t>Q/****</w:t>
            </w:r>
          </w:p>
        </w:tc>
        <w:tc>
          <w:tcPr>
            <w:tcW w:w="2953"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color w:val="000000"/>
                <w:sz w:val="24"/>
                <w:szCs w:val="24"/>
              </w:rPr>
              <w:t>备案有效的企业标准</w:t>
            </w:r>
          </w:p>
        </w:tc>
        <w:tc>
          <w:tcPr>
            <w:tcW w:w="2196"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color w:val="000000"/>
                <w:kern w:val="0"/>
                <w:sz w:val="24"/>
                <w:szCs w:val="24"/>
              </w:rPr>
              <w:t>GB 5009.3</w:t>
            </w:r>
          </w:p>
        </w:tc>
      </w:tr>
      <w:tr w:rsidR="00B801C0" w:rsidRPr="00031B88" w:rsidTr="00E316F8">
        <w:trPr>
          <w:trHeight w:val="270"/>
          <w:tblHeader/>
          <w:jc w:val="center"/>
        </w:trPr>
        <w:tc>
          <w:tcPr>
            <w:tcW w:w="700"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color w:val="000000"/>
                <w:sz w:val="24"/>
                <w:szCs w:val="24"/>
              </w:rPr>
              <w:t>3</w:t>
            </w:r>
          </w:p>
        </w:tc>
        <w:tc>
          <w:tcPr>
            <w:tcW w:w="1547"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color w:val="000000"/>
                <w:sz w:val="24"/>
                <w:szCs w:val="24"/>
              </w:rPr>
              <w:t>人参总皂苷</w:t>
            </w:r>
          </w:p>
        </w:tc>
        <w:tc>
          <w:tcPr>
            <w:tcW w:w="1430"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color w:val="000000"/>
                <w:sz w:val="24"/>
                <w:szCs w:val="24"/>
              </w:rPr>
              <w:t>GB/T 19506</w:t>
            </w:r>
          </w:p>
        </w:tc>
        <w:tc>
          <w:tcPr>
            <w:tcW w:w="2953"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color w:val="000000"/>
                <w:sz w:val="24"/>
                <w:szCs w:val="24"/>
              </w:rPr>
              <w:t>地理标志产品 吉林长白山人参</w:t>
            </w:r>
          </w:p>
        </w:tc>
        <w:tc>
          <w:tcPr>
            <w:tcW w:w="2196"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color w:val="000000"/>
                <w:sz w:val="24"/>
                <w:szCs w:val="24"/>
              </w:rPr>
              <w:t>GB/T 19506附录B</w:t>
            </w:r>
          </w:p>
        </w:tc>
      </w:tr>
      <w:tr w:rsidR="00B801C0" w:rsidRPr="00031B88" w:rsidTr="00E316F8">
        <w:trPr>
          <w:trHeight w:val="270"/>
          <w:tblHeader/>
          <w:jc w:val="center"/>
        </w:trPr>
        <w:tc>
          <w:tcPr>
            <w:tcW w:w="700"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4</w:t>
            </w:r>
          </w:p>
        </w:tc>
        <w:tc>
          <w:tcPr>
            <w:tcW w:w="1547"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总糖</w:t>
            </w:r>
          </w:p>
        </w:tc>
        <w:tc>
          <w:tcPr>
            <w:tcW w:w="1430"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kern w:val="0"/>
                <w:sz w:val="24"/>
                <w:szCs w:val="24"/>
              </w:rPr>
              <w:t>GB/T 10782</w:t>
            </w:r>
          </w:p>
        </w:tc>
        <w:tc>
          <w:tcPr>
            <w:tcW w:w="2953" w:type="dxa"/>
            <w:shd w:val="clear" w:color="auto" w:fill="FFFFFF"/>
            <w:vAlign w:val="center"/>
          </w:tcPr>
          <w:p w:rsidR="00B801C0" w:rsidRPr="00031B88" w:rsidRDefault="00B801C0" w:rsidP="00E316F8">
            <w:pPr>
              <w:spacing w:line="400" w:lineRule="exact"/>
              <w:jc w:val="center"/>
              <w:rPr>
                <w:rFonts w:ascii="仿宋_GB2312" w:eastAsia="仿宋_GB2312" w:hAnsi="Times New Roman"/>
                <w:b/>
                <w:color w:val="000000"/>
                <w:sz w:val="24"/>
                <w:szCs w:val="24"/>
              </w:rPr>
            </w:pPr>
            <w:r w:rsidRPr="00031B88">
              <w:rPr>
                <w:rFonts w:ascii="仿宋_GB2312" w:eastAsia="仿宋_GB2312" w:hAnsi="Times New Roman" w:hint="eastAsia"/>
                <w:color w:val="000000"/>
                <w:sz w:val="24"/>
                <w:szCs w:val="24"/>
              </w:rPr>
              <w:t>蜜饯通则</w:t>
            </w:r>
          </w:p>
        </w:tc>
        <w:tc>
          <w:tcPr>
            <w:tcW w:w="2196"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kern w:val="0"/>
                <w:sz w:val="24"/>
                <w:szCs w:val="24"/>
              </w:rPr>
              <w:t>GB/T 10782（6.5）</w:t>
            </w:r>
          </w:p>
        </w:tc>
      </w:tr>
      <w:tr w:rsidR="00B801C0" w:rsidRPr="00031B88" w:rsidTr="00E316F8">
        <w:trPr>
          <w:trHeight w:val="90"/>
          <w:jc w:val="center"/>
        </w:trPr>
        <w:tc>
          <w:tcPr>
            <w:tcW w:w="700"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5</w:t>
            </w:r>
          </w:p>
        </w:tc>
        <w:tc>
          <w:tcPr>
            <w:tcW w:w="1547"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铅</w:t>
            </w:r>
          </w:p>
        </w:tc>
        <w:tc>
          <w:tcPr>
            <w:tcW w:w="1430" w:type="dxa"/>
            <w:vMerge w:val="restart"/>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hyperlink r:id="rId5" w:history="1">
              <w:r w:rsidRPr="00031B88">
                <w:rPr>
                  <w:rFonts w:ascii="仿宋_GB2312" w:eastAsia="仿宋_GB2312" w:hAnsi="Times New Roman" w:hint="eastAsia"/>
                  <w:color w:val="000000"/>
                  <w:sz w:val="24"/>
                  <w:szCs w:val="24"/>
                </w:rPr>
                <w:t>GB 2762</w:t>
              </w:r>
            </w:hyperlink>
          </w:p>
        </w:tc>
        <w:tc>
          <w:tcPr>
            <w:tcW w:w="2953" w:type="dxa"/>
            <w:vMerge w:val="restart"/>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食品安全国家标准</w:t>
            </w:r>
          </w:p>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食品中污染物限量</w:t>
            </w:r>
          </w:p>
        </w:tc>
        <w:tc>
          <w:tcPr>
            <w:tcW w:w="2196"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GB 5009.12</w:t>
            </w:r>
          </w:p>
        </w:tc>
      </w:tr>
      <w:tr w:rsidR="00B801C0" w:rsidRPr="00031B88" w:rsidTr="00E316F8">
        <w:trPr>
          <w:trHeight w:val="90"/>
          <w:jc w:val="center"/>
        </w:trPr>
        <w:tc>
          <w:tcPr>
            <w:tcW w:w="700"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6</w:t>
            </w:r>
          </w:p>
        </w:tc>
        <w:tc>
          <w:tcPr>
            <w:tcW w:w="1547"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kern w:val="0"/>
                <w:sz w:val="24"/>
                <w:szCs w:val="24"/>
              </w:rPr>
              <w:t>总砷</w:t>
            </w:r>
          </w:p>
        </w:tc>
        <w:tc>
          <w:tcPr>
            <w:tcW w:w="1430" w:type="dxa"/>
            <w:vMerge/>
            <w:shd w:val="clear" w:color="auto" w:fill="FFFFFF"/>
            <w:vAlign w:val="center"/>
          </w:tcPr>
          <w:p w:rsidR="00B801C0" w:rsidRPr="00031B88" w:rsidRDefault="00B801C0" w:rsidP="00E316F8">
            <w:pPr>
              <w:spacing w:line="400" w:lineRule="exact"/>
              <w:jc w:val="center"/>
              <w:rPr>
                <w:rFonts w:ascii="仿宋_GB2312" w:eastAsia="仿宋_GB2312"/>
                <w:sz w:val="24"/>
                <w:szCs w:val="24"/>
              </w:rPr>
            </w:pPr>
          </w:p>
        </w:tc>
        <w:tc>
          <w:tcPr>
            <w:tcW w:w="2953" w:type="dxa"/>
            <w:vMerge/>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p>
        </w:tc>
        <w:tc>
          <w:tcPr>
            <w:tcW w:w="2196"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kern w:val="0"/>
                <w:sz w:val="24"/>
                <w:szCs w:val="24"/>
              </w:rPr>
              <w:t>GB 5009.11</w:t>
            </w:r>
          </w:p>
        </w:tc>
      </w:tr>
      <w:tr w:rsidR="00B801C0" w:rsidRPr="00031B88" w:rsidTr="00E316F8">
        <w:trPr>
          <w:trHeight w:val="90"/>
          <w:jc w:val="center"/>
        </w:trPr>
        <w:tc>
          <w:tcPr>
            <w:tcW w:w="700"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7</w:t>
            </w:r>
          </w:p>
        </w:tc>
        <w:tc>
          <w:tcPr>
            <w:tcW w:w="1547"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kern w:val="0"/>
                <w:sz w:val="24"/>
                <w:szCs w:val="24"/>
              </w:rPr>
            </w:pPr>
            <w:r w:rsidRPr="00031B88">
              <w:rPr>
                <w:rFonts w:ascii="仿宋_GB2312" w:eastAsia="仿宋_GB2312" w:hAnsi="Times New Roman" w:hint="eastAsia"/>
                <w:color w:val="000000"/>
                <w:kern w:val="0"/>
                <w:sz w:val="24"/>
                <w:szCs w:val="24"/>
              </w:rPr>
              <w:t>镉</w:t>
            </w:r>
          </w:p>
        </w:tc>
        <w:tc>
          <w:tcPr>
            <w:tcW w:w="1430" w:type="dxa"/>
            <w:vMerge/>
            <w:shd w:val="clear" w:color="auto" w:fill="FFFFFF"/>
            <w:vAlign w:val="center"/>
          </w:tcPr>
          <w:p w:rsidR="00B801C0" w:rsidRPr="00031B88" w:rsidRDefault="00B801C0" w:rsidP="00E316F8">
            <w:pPr>
              <w:spacing w:line="400" w:lineRule="exact"/>
              <w:jc w:val="center"/>
              <w:rPr>
                <w:rFonts w:ascii="仿宋_GB2312" w:eastAsia="仿宋_GB2312"/>
                <w:sz w:val="24"/>
                <w:szCs w:val="24"/>
              </w:rPr>
            </w:pPr>
          </w:p>
        </w:tc>
        <w:tc>
          <w:tcPr>
            <w:tcW w:w="2953" w:type="dxa"/>
            <w:vMerge/>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kern w:val="0"/>
                <w:sz w:val="24"/>
                <w:szCs w:val="24"/>
              </w:rPr>
            </w:pPr>
          </w:p>
        </w:tc>
        <w:tc>
          <w:tcPr>
            <w:tcW w:w="2196"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kern w:val="0"/>
                <w:sz w:val="24"/>
                <w:szCs w:val="24"/>
              </w:rPr>
            </w:pPr>
            <w:r w:rsidRPr="00031B88">
              <w:rPr>
                <w:rFonts w:ascii="仿宋_GB2312" w:eastAsia="仿宋_GB2312" w:hAnsi="Times New Roman" w:hint="eastAsia"/>
                <w:color w:val="000000"/>
                <w:kern w:val="0"/>
                <w:sz w:val="24"/>
                <w:szCs w:val="24"/>
              </w:rPr>
              <w:t>GB 5009.15</w:t>
            </w:r>
          </w:p>
        </w:tc>
      </w:tr>
      <w:tr w:rsidR="00B801C0" w:rsidRPr="00031B88" w:rsidTr="00E316F8">
        <w:trPr>
          <w:trHeight w:val="90"/>
          <w:jc w:val="center"/>
        </w:trPr>
        <w:tc>
          <w:tcPr>
            <w:tcW w:w="700"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8</w:t>
            </w:r>
          </w:p>
        </w:tc>
        <w:tc>
          <w:tcPr>
            <w:tcW w:w="1547"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kern w:val="0"/>
                <w:sz w:val="24"/>
                <w:szCs w:val="24"/>
              </w:rPr>
            </w:pPr>
            <w:r w:rsidRPr="00031B88">
              <w:rPr>
                <w:rFonts w:ascii="仿宋_GB2312" w:eastAsia="仿宋_GB2312" w:hAnsi="Times New Roman" w:hint="eastAsia"/>
                <w:color w:val="000000"/>
                <w:kern w:val="0"/>
                <w:sz w:val="24"/>
                <w:szCs w:val="24"/>
              </w:rPr>
              <w:t>汞</w:t>
            </w:r>
          </w:p>
        </w:tc>
        <w:tc>
          <w:tcPr>
            <w:tcW w:w="1430" w:type="dxa"/>
            <w:vMerge/>
            <w:shd w:val="clear" w:color="auto" w:fill="FFFFFF"/>
            <w:vAlign w:val="center"/>
          </w:tcPr>
          <w:p w:rsidR="00B801C0" w:rsidRPr="00031B88" w:rsidRDefault="00B801C0" w:rsidP="00E316F8">
            <w:pPr>
              <w:spacing w:line="400" w:lineRule="exact"/>
              <w:jc w:val="center"/>
              <w:rPr>
                <w:rFonts w:ascii="仿宋_GB2312" w:eastAsia="仿宋_GB2312"/>
                <w:sz w:val="24"/>
                <w:szCs w:val="24"/>
              </w:rPr>
            </w:pPr>
          </w:p>
        </w:tc>
        <w:tc>
          <w:tcPr>
            <w:tcW w:w="2953" w:type="dxa"/>
            <w:vMerge/>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kern w:val="0"/>
                <w:sz w:val="24"/>
                <w:szCs w:val="24"/>
              </w:rPr>
            </w:pPr>
          </w:p>
        </w:tc>
        <w:tc>
          <w:tcPr>
            <w:tcW w:w="2196"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kern w:val="0"/>
                <w:sz w:val="24"/>
                <w:szCs w:val="24"/>
              </w:rPr>
            </w:pPr>
            <w:r w:rsidRPr="00031B88">
              <w:rPr>
                <w:rFonts w:ascii="仿宋_GB2312" w:eastAsia="仿宋_GB2312" w:hAnsi="Times New Roman" w:hint="eastAsia"/>
                <w:color w:val="000000"/>
                <w:kern w:val="0"/>
                <w:sz w:val="24"/>
                <w:szCs w:val="24"/>
              </w:rPr>
              <w:t>GB 5009.17</w:t>
            </w:r>
          </w:p>
        </w:tc>
      </w:tr>
      <w:tr w:rsidR="00B801C0" w:rsidRPr="00031B88" w:rsidTr="00E316F8">
        <w:trPr>
          <w:trHeight w:val="90"/>
          <w:jc w:val="center"/>
        </w:trPr>
        <w:tc>
          <w:tcPr>
            <w:tcW w:w="700"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9</w:t>
            </w:r>
          </w:p>
        </w:tc>
        <w:tc>
          <w:tcPr>
            <w:tcW w:w="1547"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proofErr w:type="gramStart"/>
            <w:r w:rsidRPr="00031B88">
              <w:rPr>
                <w:rFonts w:ascii="仿宋_GB2312" w:eastAsia="仿宋_GB2312" w:hAnsi="Times New Roman" w:hint="eastAsia"/>
                <w:color w:val="000000"/>
                <w:sz w:val="24"/>
                <w:szCs w:val="24"/>
              </w:rPr>
              <w:t>嘧菌酯</w:t>
            </w:r>
            <w:proofErr w:type="gramEnd"/>
          </w:p>
        </w:tc>
        <w:tc>
          <w:tcPr>
            <w:tcW w:w="1430"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GB 2763</w:t>
            </w:r>
          </w:p>
        </w:tc>
        <w:tc>
          <w:tcPr>
            <w:tcW w:w="2953" w:type="dxa"/>
            <w:vMerge w:val="restart"/>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食品安全国家标准</w:t>
            </w:r>
            <w:r w:rsidRPr="00031B88">
              <w:rPr>
                <w:rFonts w:ascii="Times New Roman" w:eastAsia="仿宋_GB2312" w:hAnsi="Times New Roman" w:hint="eastAsia"/>
                <w:color w:val="000000"/>
                <w:sz w:val="24"/>
                <w:szCs w:val="24"/>
              </w:rPr>
              <w:t> </w:t>
            </w:r>
            <w:r w:rsidRPr="00031B88">
              <w:rPr>
                <w:rFonts w:ascii="仿宋_GB2312" w:eastAsia="仿宋_GB2312" w:hAnsi="Times New Roman" w:hint="eastAsia"/>
                <w:color w:val="000000"/>
                <w:sz w:val="24"/>
                <w:szCs w:val="24"/>
              </w:rPr>
              <w:t>食品中农药最大残留限量</w:t>
            </w:r>
          </w:p>
        </w:tc>
        <w:tc>
          <w:tcPr>
            <w:tcW w:w="2196"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GB 23200.46</w:t>
            </w:r>
          </w:p>
        </w:tc>
      </w:tr>
      <w:tr w:rsidR="00B801C0" w:rsidRPr="00031B88" w:rsidTr="00E316F8">
        <w:trPr>
          <w:trHeight w:val="90"/>
          <w:jc w:val="center"/>
        </w:trPr>
        <w:tc>
          <w:tcPr>
            <w:tcW w:w="700"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10</w:t>
            </w:r>
          </w:p>
        </w:tc>
        <w:tc>
          <w:tcPr>
            <w:tcW w:w="1547"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苯</w:t>
            </w:r>
            <w:proofErr w:type="gramStart"/>
            <w:r w:rsidRPr="00031B88">
              <w:rPr>
                <w:rFonts w:ascii="仿宋_GB2312" w:eastAsia="仿宋_GB2312" w:hAnsi="Times New Roman" w:hint="eastAsia"/>
                <w:color w:val="000000"/>
                <w:sz w:val="24"/>
                <w:szCs w:val="24"/>
              </w:rPr>
              <w:t>醚甲环唑</w:t>
            </w:r>
            <w:proofErr w:type="gramEnd"/>
          </w:p>
        </w:tc>
        <w:tc>
          <w:tcPr>
            <w:tcW w:w="1430"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GB 2763</w:t>
            </w:r>
          </w:p>
        </w:tc>
        <w:tc>
          <w:tcPr>
            <w:tcW w:w="2953" w:type="dxa"/>
            <w:vMerge/>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p>
        </w:tc>
        <w:tc>
          <w:tcPr>
            <w:tcW w:w="2196"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GB 23200.8</w:t>
            </w:r>
          </w:p>
        </w:tc>
      </w:tr>
      <w:tr w:rsidR="00B801C0" w:rsidRPr="00031B88" w:rsidTr="00E316F8">
        <w:trPr>
          <w:trHeight w:val="90"/>
          <w:jc w:val="center"/>
        </w:trPr>
        <w:tc>
          <w:tcPr>
            <w:tcW w:w="700"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11</w:t>
            </w:r>
          </w:p>
        </w:tc>
        <w:tc>
          <w:tcPr>
            <w:tcW w:w="1547"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菌落总数</w:t>
            </w:r>
          </w:p>
        </w:tc>
        <w:tc>
          <w:tcPr>
            <w:tcW w:w="1430" w:type="dxa"/>
            <w:vMerge w:val="restart"/>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GB 14884</w:t>
            </w:r>
          </w:p>
        </w:tc>
        <w:tc>
          <w:tcPr>
            <w:tcW w:w="2953" w:type="dxa"/>
            <w:vMerge w:val="restart"/>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食品安全国家标准 蜜饯</w:t>
            </w:r>
          </w:p>
        </w:tc>
        <w:tc>
          <w:tcPr>
            <w:tcW w:w="2196"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kern w:val="0"/>
                <w:sz w:val="24"/>
                <w:szCs w:val="24"/>
              </w:rPr>
            </w:pPr>
            <w:r w:rsidRPr="00031B88">
              <w:rPr>
                <w:rFonts w:ascii="仿宋_GB2312" w:eastAsia="仿宋_GB2312" w:hAnsi="Times New Roman" w:hint="eastAsia"/>
                <w:color w:val="000000"/>
                <w:kern w:val="0"/>
                <w:sz w:val="24"/>
                <w:szCs w:val="24"/>
              </w:rPr>
              <w:t xml:space="preserve">GB 4789.2 </w:t>
            </w:r>
          </w:p>
        </w:tc>
      </w:tr>
      <w:tr w:rsidR="00B801C0" w:rsidRPr="00031B88" w:rsidTr="00E316F8">
        <w:trPr>
          <w:trHeight w:val="90"/>
          <w:jc w:val="center"/>
        </w:trPr>
        <w:tc>
          <w:tcPr>
            <w:tcW w:w="700"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12</w:t>
            </w:r>
          </w:p>
        </w:tc>
        <w:tc>
          <w:tcPr>
            <w:tcW w:w="1547"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大肠菌群</w:t>
            </w:r>
          </w:p>
        </w:tc>
        <w:tc>
          <w:tcPr>
            <w:tcW w:w="1430" w:type="dxa"/>
            <w:vMerge/>
            <w:shd w:val="clear" w:color="auto" w:fill="FFFFFF"/>
            <w:vAlign w:val="center"/>
          </w:tcPr>
          <w:p w:rsidR="00B801C0" w:rsidRPr="00031B88" w:rsidRDefault="00B801C0" w:rsidP="00E316F8">
            <w:pPr>
              <w:spacing w:line="400" w:lineRule="exact"/>
              <w:jc w:val="center"/>
              <w:rPr>
                <w:rFonts w:ascii="仿宋_GB2312" w:eastAsia="仿宋_GB2312" w:hAnsi="Times New Roman"/>
                <w:sz w:val="24"/>
                <w:szCs w:val="24"/>
              </w:rPr>
            </w:pPr>
          </w:p>
        </w:tc>
        <w:tc>
          <w:tcPr>
            <w:tcW w:w="2953" w:type="dxa"/>
            <w:vMerge/>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p>
        </w:tc>
        <w:tc>
          <w:tcPr>
            <w:tcW w:w="2196"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GB 4789.3</w:t>
            </w:r>
          </w:p>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平板计数法</w:t>
            </w:r>
          </w:p>
        </w:tc>
      </w:tr>
      <w:tr w:rsidR="00B801C0" w:rsidRPr="00031B88" w:rsidTr="00E316F8">
        <w:trPr>
          <w:trHeight w:val="90"/>
          <w:jc w:val="center"/>
        </w:trPr>
        <w:tc>
          <w:tcPr>
            <w:tcW w:w="700"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kern w:val="0"/>
                <w:sz w:val="24"/>
                <w:szCs w:val="24"/>
              </w:rPr>
              <w:t>13</w:t>
            </w:r>
          </w:p>
        </w:tc>
        <w:tc>
          <w:tcPr>
            <w:tcW w:w="1547"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霉菌</w:t>
            </w:r>
          </w:p>
        </w:tc>
        <w:tc>
          <w:tcPr>
            <w:tcW w:w="1430" w:type="dxa"/>
            <w:vMerge/>
            <w:shd w:val="clear" w:color="auto" w:fill="FFFFFF"/>
            <w:vAlign w:val="center"/>
          </w:tcPr>
          <w:p w:rsidR="00B801C0" w:rsidRPr="00031B88" w:rsidRDefault="00B801C0" w:rsidP="00E316F8">
            <w:pPr>
              <w:spacing w:line="400" w:lineRule="exact"/>
              <w:jc w:val="center"/>
              <w:rPr>
                <w:rFonts w:ascii="仿宋_GB2312" w:eastAsia="仿宋_GB2312" w:hAnsi="Times New Roman"/>
                <w:sz w:val="24"/>
                <w:szCs w:val="24"/>
              </w:rPr>
            </w:pPr>
          </w:p>
        </w:tc>
        <w:tc>
          <w:tcPr>
            <w:tcW w:w="2953" w:type="dxa"/>
            <w:vMerge/>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p>
        </w:tc>
        <w:tc>
          <w:tcPr>
            <w:tcW w:w="2196"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GB 4789.15</w:t>
            </w:r>
          </w:p>
        </w:tc>
      </w:tr>
      <w:tr w:rsidR="00B801C0" w:rsidRPr="00031B88" w:rsidTr="00E316F8">
        <w:trPr>
          <w:trHeight w:val="90"/>
          <w:jc w:val="center"/>
        </w:trPr>
        <w:tc>
          <w:tcPr>
            <w:tcW w:w="700"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14</w:t>
            </w:r>
          </w:p>
        </w:tc>
        <w:tc>
          <w:tcPr>
            <w:tcW w:w="1547"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沙门氏菌</w:t>
            </w:r>
          </w:p>
        </w:tc>
        <w:tc>
          <w:tcPr>
            <w:tcW w:w="1430" w:type="dxa"/>
            <w:vMerge w:val="restart"/>
            <w:shd w:val="clear" w:color="auto" w:fill="FFFFFF"/>
            <w:vAlign w:val="center"/>
          </w:tcPr>
          <w:p w:rsidR="00B801C0" w:rsidRPr="00031B88" w:rsidRDefault="00B801C0" w:rsidP="00E316F8">
            <w:pPr>
              <w:spacing w:line="400" w:lineRule="exact"/>
              <w:jc w:val="center"/>
              <w:rPr>
                <w:rFonts w:ascii="仿宋_GB2312" w:eastAsia="仿宋_GB2312"/>
                <w:sz w:val="24"/>
                <w:szCs w:val="24"/>
              </w:rPr>
            </w:pPr>
            <w:r w:rsidRPr="00031B88">
              <w:rPr>
                <w:rFonts w:ascii="仿宋_GB2312" w:eastAsia="仿宋_GB2312" w:hAnsi="Times New Roman" w:hint="eastAsia"/>
                <w:color w:val="000000"/>
                <w:kern w:val="0"/>
                <w:sz w:val="24"/>
                <w:szCs w:val="24"/>
              </w:rPr>
              <w:t>GB 29921</w:t>
            </w:r>
          </w:p>
        </w:tc>
        <w:tc>
          <w:tcPr>
            <w:tcW w:w="2953" w:type="dxa"/>
            <w:vMerge w:val="restart"/>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kern w:val="0"/>
                <w:sz w:val="24"/>
                <w:szCs w:val="24"/>
              </w:rPr>
            </w:pPr>
            <w:r w:rsidRPr="00031B88">
              <w:rPr>
                <w:rFonts w:ascii="仿宋_GB2312" w:eastAsia="仿宋_GB2312" w:hAnsi="Times New Roman" w:hint="eastAsia"/>
                <w:color w:val="000000"/>
                <w:kern w:val="0"/>
                <w:sz w:val="24"/>
                <w:szCs w:val="24"/>
              </w:rPr>
              <w:t>食品安全国家标准</w:t>
            </w:r>
          </w:p>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kern w:val="0"/>
                <w:sz w:val="24"/>
                <w:szCs w:val="24"/>
              </w:rPr>
              <w:t>食品中致病菌限量</w:t>
            </w:r>
          </w:p>
        </w:tc>
        <w:tc>
          <w:tcPr>
            <w:tcW w:w="2196"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kern w:val="0"/>
                <w:sz w:val="24"/>
                <w:szCs w:val="24"/>
              </w:rPr>
              <w:t>GB 4789.4</w:t>
            </w:r>
          </w:p>
        </w:tc>
      </w:tr>
      <w:tr w:rsidR="00B801C0" w:rsidRPr="00031B88" w:rsidTr="00E316F8">
        <w:trPr>
          <w:trHeight w:val="90"/>
          <w:jc w:val="center"/>
        </w:trPr>
        <w:tc>
          <w:tcPr>
            <w:tcW w:w="700"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15</w:t>
            </w:r>
          </w:p>
        </w:tc>
        <w:tc>
          <w:tcPr>
            <w:tcW w:w="1547"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金黄色</w:t>
            </w:r>
          </w:p>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葡萄球菌</w:t>
            </w:r>
          </w:p>
        </w:tc>
        <w:tc>
          <w:tcPr>
            <w:tcW w:w="1430" w:type="dxa"/>
            <w:vMerge/>
            <w:shd w:val="clear" w:color="auto" w:fill="FFFFFF"/>
            <w:vAlign w:val="center"/>
          </w:tcPr>
          <w:p w:rsidR="00B801C0" w:rsidRPr="00031B88" w:rsidRDefault="00B801C0" w:rsidP="00E316F8">
            <w:pPr>
              <w:spacing w:line="400" w:lineRule="exact"/>
              <w:jc w:val="center"/>
              <w:rPr>
                <w:rFonts w:ascii="仿宋_GB2312" w:eastAsia="仿宋_GB2312"/>
                <w:sz w:val="24"/>
                <w:szCs w:val="24"/>
              </w:rPr>
            </w:pPr>
          </w:p>
        </w:tc>
        <w:tc>
          <w:tcPr>
            <w:tcW w:w="2953" w:type="dxa"/>
            <w:vMerge/>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p>
        </w:tc>
        <w:tc>
          <w:tcPr>
            <w:tcW w:w="2196"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kern w:val="0"/>
                <w:sz w:val="24"/>
                <w:szCs w:val="24"/>
              </w:rPr>
              <w:t>GB 4789.10第二法</w:t>
            </w:r>
            <w:bookmarkStart w:id="4" w:name="_GoBack"/>
            <w:bookmarkEnd w:id="4"/>
          </w:p>
        </w:tc>
      </w:tr>
      <w:tr w:rsidR="00B801C0" w:rsidRPr="00031B88" w:rsidTr="00E316F8">
        <w:trPr>
          <w:trHeight w:val="90"/>
          <w:jc w:val="center"/>
        </w:trPr>
        <w:tc>
          <w:tcPr>
            <w:tcW w:w="700"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16</w:t>
            </w:r>
          </w:p>
        </w:tc>
        <w:tc>
          <w:tcPr>
            <w:tcW w:w="1547" w:type="dxa"/>
            <w:shd w:val="clear" w:color="auto" w:fill="FFFFFF"/>
            <w:vAlign w:val="center"/>
          </w:tcPr>
          <w:p w:rsidR="00B801C0" w:rsidRPr="00031B88" w:rsidRDefault="00B801C0" w:rsidP="00E316F8">
            <w:pPr>
              <w:adjustRightInd w:val="0"/>
              <w:snapToGrid w:val="0"/>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kern w:val="0"/>
                <w:sz w:val="24"/>
                <w:szCs w:val="24"/>
              </w:rPr>
              <w:t>食品添加剂</w:t>
            </w:r>
          </w:p>
        </w:tc>
        <w:tc>
          <w:tcPr>
            <w:tcW w:w="1430" w:type="dxa"/>
            <w:shd w:val="clear" w:color="auto" w:fill="FFFFFF"/>
            <w:vAlign w:val="center"/>
          </w:tcPr>
          <w:p w:rsidR="00B801C0" w:rsidRPr="00031B88" w:rsidRDefault="00B801C0" w:rsidP="00E316F8">
            <w:pPr>
              <w:adjustRightInd w:val="0"/>
              <w:snapToGrid w:val="0"/>
              <w:spacing w:line="400" w:lineRule="exact"/>
              <w:jc w:val="center"/>
              <w:rPr>
                <w:rFonts w:ascii="仿宋_GB2312" w:eastAsia="仿宋_GB2312"/>
                <w:sz w:val="24"/>
                <w:szCs w:val="24"/>
              </w:rPr>
            </w:pPr>
            <w:r w:rsidRPr="00031B88">
              <w:rPr>
                <w:rFonts w:ascii="仿宋_GB2312" w:eastAsia="仿宋_GB2312" w:hAnsi="Times New Roman" w:hint="eastAsia"/>
                <w:color w:val="000000"/>
                <w:kern w:val="0"/>
                <w:sz w:val="24"/>
                <w:szCs w:val="24"/>
              </w:rPr>
              <w:t>GB 2760</w:t>
            </w:r>
          </w:p>
        </w:tc>
        <w:tc>
          <w:tcPr>
            <w:tcW w:w="2953" w:type="dxa"/>
            <w:shd w:val="clear" w:color="auto" w:fill="FFFFFF"/>
            <w:vAlign w:val="center"/>
          </w:tcPr>
          <w:p w:rsidR="00B801C0" w:rsidRPr="00031B88" w:rsidRDefault="00B801C0" w:rsidP="00E316F8">
            <w:pPr>
              <w:adjustRightInd w:val="0"/>
              <w:snapToGrid w:val="0"/>
              <w:spacing w:line="400" w:lineRule="exact"/>
              <w:jc w:val="center"/>
              <w:rPr>
                <w:rFonts w:ascii="仿宋_GB2312" w:eastAsia="仿宋_GB2312" w:hAnsi="Times New Roman"/>
                <w:color w:val="000000"/>
                <w:kern w:val="0"/>
                <w:sz w:val="24"/>
                <w:szCs w:val="24"/>
              </w:rPr>
            </w:pPr>
            <w:r w:rsidRPr="00031B88">
              <w:rPr>
                <w:rFonts w:ascii="仿宋_GB2312" w:eastAsia="仿宋_GB2312" w:hAnsi="Times New Roman" w:hint="eastAsia"/>
                <w:color w:val="000000"/>
                <w:kern w:val="0"/>
                <w:sz w:val="24"/>
                <w:szCs w:val="24"/>
              </w:rPr>
              <w:t>食品安全国家标准</w:t>
            </w:r>
          </w:p>
          <w:p w:rsidR="00B801C0" w:rsidRPr="00031B88" w:rsidRDefault="00B801C0" w:rsidP="00E316F8">
            <w:pPr>
              <w:adjustRightInd w:val="0"/>
              <w:snapToGrid w:val="0"/>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kern w:val="0"/>
                <w:sz w:val="24"/>
                <w:szCs w:val="24"/>
              </w:rPr>
              <w:t>食品添加剂使用标准(16.07)</w:t>
            </w:r>
          </w:p>
        </w:tc>
        <w:tc>
          <w:tcPr>
            <w:tcW w:w="2196" w:type="dxa"/>
            <w:shd w:val="clear" w:color="auto" w:fill="FFFFFF"/>
            <w:vAlign w:val="center"/>
          </w:tcPr>
          <w:p w:rsidR="00B801C0" w:rsidRPr="00031B88" w:rsidRDefault="00B801C0" w:rsidP="00E316F8">
            <w:pPr>
              <w:adjustRightInd w:val="0"/>
              <w:snapToGrid w:val="0"/>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按照</w:t>
            </w:r>
          </w:p>
          <w:p w:rsidR="00B801C0" w:rsidRPr="00031B88" w:rsidRDefault="00B801C0" w:rsidP="00E316F8">
            <w:pPr>
              <w:adjustRightInd w:val="0"/>
              <w:snapToGrid w:val="0"/>
              <w:spacing w:line="400" w:lineRule="exact"/>
              <w:jc w:val="center"/>
              <w:rPr>
                <w:rFonts w:ascii="仿宋_GB2312" w:eastAsia="仿宋_GB2312" w:hAnsi="Times New Roman"/>
                <w:color w:val="000000"/>
                <w:sz w:val="24"/>
                <w:szCs w:val="24"/>
              </w:rPr>
            </w:pPr>
            <w:r w:rsidRPr="00031B88">
              <w:rPr>
                <w:rFonts w:ascii="仿宋_GB2312" w:eastAsia="仿宋_GB2312" w:hAnsi="Times New Roman" w:hint="eastAsia"/>
                <w:color w:val="000000"/>
                <w:sz w:val="24"/>
                <w:szCs w:val="24"/>
              </w:rPr>
              <w:t>对应标准</w:t>
            </w:r>
          </w:p>
        </w:tc>
      </w:tr>
      <w:tr w:rsidR="00B801C0" w:rsidRPr="00031B88" w:rsidTr="00E316F8">
        <w:trPr>
          <w:trHeight w:val="375"/>
          <w:jc w:val="center"/>
        </w:trPr>
        <w:tc>
          <w:tcPr>
            <w:tcW w:w="700"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kern w:val="0"/>
                <w:sz w:val="24"/>
                <w:szCs w:val="24"/>
              </w:rPr>
            </w:pPr>
            <w:r w:rsidRPr="00031B88">
              <w:rPr>
                <w:rFonts w:ascii="仿宋_GB2312" w:eastAsia="仿宋_GB2312" w:hAnsi="Times New Roman" w:hint="eastAsia"/>
                <w:color w:val="000000"/>
                <w:kern w:val="0"/>
                <w:sz w:val="24"/>
                <w:szCs w:val="24"/>
              </w:rPr>
              <w:t>17</w:t>
            </w:r>
          </w:p>
        </w:tc>
        <w:tc>
          <w:tcPr>
            <w:tcW w:w="1547"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kern w:val="0"/>
                <w:sz w:val="24"/>
                <w:szCs w:val="24"/>
              </w:rPr>
            </w:pPr>
            <w:r w:rsidRPr="00031B88">
              <w:rPr>
                <w:rFonts w:ascii="仿宋_GB2312" w:eastAsia="仿宋_GB2312" w:hAnsi="Times New Roman" w:hint="eastAsia"/>
                <w:color w:val="000000"/>
                <w:kern w:val="0"/>
                <w:sz w:val="24"/>
                <w:szCs w:val="24"/>
              </w:rPr>
              <w:t>标签</w:t>
            </w:r>
          </w:p>
        </w:tc>
        <w:tc>
          <w:tcPr>
            <w:tcW w:w="1430"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kern w:val="0"/>
                <w:sz w:val="24"/>
                <w:szCs w:val="24"/>
              </w:rPr>
            </w:pPr>
            <w:r w:rsidRPr="00031B88">
              <w:rPr>
                <w:rFonts w:ascii="仿宋_GB2312" w:eastAsia="仿宋_GB2312" w:hAnsi="Times New Roman" w:hint="eastAsia"/>
                <w:color w:val="000000"/>
                <w:kern w:val="0"/>
                <w:sz w:val="24"/>
                <w:szCs w:val="24"/>
              </w:rPr>
              <w:t>GB 7718</w:t>
            </w:r>
          </w:p>
        </w:tc>
        <w:tc>
          <w:tcPr>
            <w:tcW w:w="2953"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kern w:val="0"/>
                <w:sz w:val="24"/>
                <w:szCs w:val="24"/>
              </w:rPr>
            </w:pPr>
            <w:r w:rsidRPr="00031B88">
              <w:rPr>
                <w:rFonts w:ascii="仿宋_GB2312" w:eastAsia="仿宋_GB2312" w:hAnsi="Times New Roman" w:hint="eastAsia"/>
                <w:color w:val="000000"/>
                <w:kern w:val="0"/>
                <w:sz w:val="24"/>
                <w:szCs w:val="24"/>
              </w:rPr>
              <w:t>食品安全国家标准</w:t>
            </w:r>
          </w:p>
          <w:p w:rsidR="00B801C0" w:rsidRPr="00031B88" w:rsidRDefault="00B801C0" w:rsidP="00E316F8">
            <w:pPr>
              <w:spacing w:line="400" w:lineRule="exact"/>
              <w:jc w:val="center"/>
              <w:rPr>
                <w:rFonts w:ascii="仿宋_GB2312" w:eastAsia="仿宋_GB2312" w:hAnsi="Times New Roman"/>
                <w:color w:val="000000"/>
                <w:kern w:val="0"/>
                <w:sz w:val="24"/>
                <w:szCs w:val="24"/>
              </w:rPr>
            </w:pPr>
            <w:r w:rsidRPr="00031B88">
              <w:rPr>
                <w:rFonts w:ascii="仿宋_GB2312" w:eastAsia="仿宋_GB2312" w:hAnsi="Times New Roman" w:hint="eastAsia"/>
                <w:color w:val="000000"/>
                <w:kern w:val="0"/>
                <w:sz w:val="24"/>
                <w:szCs w:val="24"/>
              </w:rPr>
              <w:t>预包装食品标签通则</w:t>
            </w:r>
          </w:p>
        </w:tc>
        <w:tc>
          <w:tcPr>
            <w:tcW w:w="2196" w:type="dxa"/>
            <w:shd w:val="clear" w:color="auto" w:fill="FFFFFF"/>
            <w:vAlign w:val="center"/>
          </w:tcPr>
          <w:p w:rsidR="00B801C0" w:rsidRPr="00031B88" w:rsidRDefault="00B801C0" w:rsidP="00E316F8">
            <w:pPr>
              <w:spacing w:line="400" w:lineRule="exact"/>
              <w:jc w:val="center"/>
              <w:rPr>
                <w:rFonts w:ascii="仿宋_GB2312" w:eastAsia="仿宋_GB2312" w:hAnsi="Times New Roman"/>
                <w:color w:val="000000"/>
                <w:kern w:val="0"/>
                <w:sz w:val="24"/>
                <w:szCs w:val="24"/>
              </w:rPr>
            </w:pPr>
            <w:r w:rsidRPr="00031B88">
              <w:rPr>
                <w:rFonts w:ascii="仿宋_GB2312" w:eastAsia="仿宋_GB2312" w:hAnsi="Times New Roman" w:hint="eastAsia"/>
                <w:color w:val="000000"/>
                <w:kern w:val="0"/>
                <w:sz w:val="24"/>
                <w:szCs w:val="24"/>
              </w:rPr>
              <w:t>/</w:t>
            </w:r>
          </w:p>
        </w:tc>
      </w:tr>
    </w:tbl>
    <w:p w:rsidR="00B801C0" w:rsidRPr="009E3818" w:rsidRDefault="00B801C0" w:rsidP="00B801C0">
      <w:pPr>
        <w:pStyle w:val="a4"/>
        <w:jc w:val="left"/>
        <w:rPr>
          <w:b w:val="0"/>
          <w:sz w:val="30"/>
          <w:szCs w:val="30"/>
        </w:rPr>
      </w:pPr>
    </w:p>
    <w:p w:rsidR="00B801C0" w:rsidRPr="009E3818" w:rsidRDefault="00B801C0" w:rsidP="00B801C0">
      <w:pPr>
        <w:pStyle w:val="a4"/>
        <w:jc w:val="left"/>
        <w:rPr>
          <w:b w:val="0"/>
          <w:sz w:val="30"/>
          <w:szCs w:val="30"/>
        </w:rPr>
      </w:pPr>
    </w:p>
    <w:p w:rsidR="00B801C0" w:rsidRPr="009E3818" w:rsidRDefault="00B801C0" w:rsidP="00B801C0">
      <w:pPr>
        <w:widowControl/>
        <w:spacing w:line="440" w:lineRule="exact"/>
        <w:jc w:val="left"/>
        <w:rPr>
          <w:sz w:val="30"/>
          <w:szCs w:val="30"/>
        </w:rPr>
      </w:pPr>
    </w:p>
    <w:p w:rsidR="00B801C0" w:rsidRPr="009E3818" w:rsidRDefault="00B801C0" w:rsidP="00B801C0">
      <w:pPr>
        <w:widowControl/>
        <w:spacing w:line="440" w:lineRule="exact"/>
        <w:jc w:val="left"/>
        <w:rPr>
          <w:sz w:val="30"/>
          <w:szCs w:val="30"/>
        </w:rPr>
      </w:pPr>
    </w:p>
    <w:p w:rsidR="00B801C0" w:rsidRPr="009E3818" w:rsidRDefault="00B801C0" w:rsidP="00B801C0">
      <w:pPr>
        <w:rPr>
          <w:rFonts w:ascii="仿宋_GB2312" w:eastAsia="仿宋_GB2312" w:hAnsi="Calibri" w:cs="仿宋_GB2312"/>
          <w:sz w:val="30"/>
          <w:szCs w:val="30"/>
        </w:rPr>
      </w:pPr>
    </w:p>
    <w:p w:rsidR="0006471E" w:rsidRDefault="0006471E"/>
    <w:sectPr w:rsidR="0006471E" w:rsidSect="00962F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A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F2E1E"/>
    <w:multiLevelType w:val="hybridMultilevel"/>
    <w:tmpl w:val="606ECFB0"/>
    <w:lvl w:ilvl="0" w:tplc="6EDAF8A4">
      <w:start w:val="1"/>
      <w:numFmt w:val="japaneseCounting"/>
      <w:lvlText w:val="第%1章"/>
      <w:lvlJc w:val="left"/>
      <w:pPr>
        <w:ind w:left="1050" w:hanging="10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01C0"/>
    <w:rsid w:val="0000764F"/>
    <w:rsid w:val="00011055"/>
    <w:rsid w:val="00024E30"/>
    <w:rsid w:val="00044C25"/>
    <w:rsid w:val="0006471E"/>
    <w:rsid w:val="000A116D"/>
    <w:rsid w:val="000B51FC"/>
    <w:rsid w:val="000D5EC9"/>
    <w:rsid w:val="000E0FDE"/>
    <w:rsid w:val="00102BB1"/>
    <w:rsid w:val="001232F8"/>
    <w:rsid w:val="001504B4"/>
    <w:rsid w:val="00172DF6"/>
    <w:rsid w:val="001A5458"/>
    <w:rsid w:val="001B2169"/>
    <w:rsid w:val="001D5B2B"/>
    <w:rsid w:val="00234B9E"/>
    <w:rsid w:val="0024095E"/>
    <w:rsid w:val="00263CD8"/>
    <w:rsid w:val="0026739B"/>
    <w:rsid w:val="002740E5"/>
    <w:rsid w:val="00282901"/>
    <w:rsid w:val="002865A0"/>
    <w:rsid w:val="002A178C"/>
    <w:rsid w:val="002A43B8"/>
    <w:rsid w:val="002C6406"/>
    <w:rsid w:val="002F2C85"/>
    <w:rsid w:val="00305D9E"/>
    <w:rsid w:val="0031165A"/>
    <w:rsid w:val="00382AC7"/>
    <w:rsid w:val="003B1591"/>
    <w:rsid w:val="00407910"/>
    <w:rsid w:val="004148A5"/>
    <w:rsid w:val="004333BF"/>
    <w:rsid w:val="00440E75"/>
    <w:rsid w:val="0045791F"/>
    <w:rsid w:val="00466409"/>
    <w:rsid w:val="0048029A"/>
    <w:rsid w:val="004A3434"/>
    <w:rsid w:val="004C7059"/>
    <w:rsid w:val="004E745C"/>
    <w:rsid w:val="00522C76"/>
    <w:rsid w:val="005507EF"/>
    <w:rsid w:val="0055606E"/>
    <w:rsid w:val="005917AB"/>
    <w:rsid w:val="005C02A6"/>
    <w:rsid w:val="005C1608"/>
    <w:rsid w:val="005C6305"/>
    <w:rsid w:val="005F140F"/>
    <w:rsid w:val="00601B69"/>
    <w:rsid w:val="0061732B"/>
    <w:rsid w:val="00620E16"/>
    <w:rsid w:val="00682F96"/>
    <w:rsid w:val="006951B1"/>
    <w:rsid w:val="006C1D18"/>
    <w:rsid w:val="006D49B1"/>
    <w:rsid w:val="006E0946"/>
    <w:rsid w:val="006F5280"/>
    <w:rsid w:val="0072079C"/>
    <w:rsid w:val="007C02F4"/>
    <w:rsid w:val="0082434C"/>
    <w:rsid w:val="00832979"/>
    <w:rsid w:val="0084075D"/>
    <w:rsid w:val="00864647"/>
    <w:rsid w:val="00864AE6"/>
    <w:rsid w:val="008718B2"/>
    <w:rsid w:val="00881C3A"/>
    <w:rsid w:val="008B3D7A"/>
    <w:rsid w:val="008B4B84"/>
    <w:rsid w:val="008B759D"/>
    <w:rsid w:val="008E3E0A"/>
    <w:rsid w:val="00901A17"/>
    <w:rsid w:val="00904932"/>
    <w:rsid w:val="009448CB"/>
    <w:rsid w:val="00946E26"/>
    <w:rsid w:val="0095315B"/>
    <w:rsid w:val="00972E46"/>
    <w:rsid w:val="009D688B"/>
    <w:rsid w:val="009F0F0A"/>
    <w:rsid w:val="009F1E1C"/>
    <w:rsid w:val="00A07834"/>
    <w:rsid w:val="00A17BC3"/>
    <w:rsid w:val="00A228B2"/>
    <w:rsid w:val="00A639D6"/>
    <w:rsid w:val="00AD6AAF"/>
    <w:rsid w:val="00B0135D"/>
    <w:rsid w:val="00B10F39"/>
    <w:rsid w:val="00B801C0"/>
    <w:rsid w:val="00B8351B"/>
    <w:rsid w:val="00B85E1B"/>
    <w:rsid w:val="00BB5F08"/>
    <w:rsid w:val="00BC38D5"/>
    <w:rsid w:val="00BF370F"/>
    <w:rsid w:val="00C03673"/>
    <w:rsid w:val="00CA185D"/>
    <w:rsid w:val="00CD0FA5"/>
    <w:rsid w:val="00CD6CB0"/>
    <w:rsid w:val="00CD7104"/>
    <w:rsid w:val="00CF7E1F"/>
    <w:rsid w:val="00D075DD"/>
    <w:rsid w:val="00D5667F"/>
    <w:rsid w:val="00DB42AC"/>
    <w:rsid w:val="00DB7740"/>
    <w:rsid w:val="00DE6681"/>
    <w:rsid w:val="00E55E56"/>
    <w:rsid w:val="00E6537B"/>
    <w:rsid w:val="00E66209"/>
    <w:rsid w:val="00E86CAF"/>
    <w:rsid w:val="00ED0FCE"/>
    <w:rsid w:val="00ED58D5"/>
    <w:rsid w:val="00F16B73"/>
    <w:rsid w:val="00F30DA8"/>
    <w:rsid w:val="00F5392D"/>
    <w:rsid w:val="00F65449"/>
    <w:rsid w:val="00F67274"/>
    <w:rsid w:val="00F726C3"/>
    <w:rsid w:val="00F9266C"/>
    <w:rsid w:val="00FB4A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1C0"/>
    <w:pPr>
      <w:widowControl w:val="0"/>
      <w:jc w:val="both"/>
    </w:pPr>
  </w:style>
  <w:style w:type="paragraph" w:styleId="2">
    <w:name w:val="heading 2"/>
    <w:basedOn w:val="a"/>
    <w:next w:val="a"/>
    <w:link w:val="2Char"/>
    <w:qFormat/>
    <w:rsid w:val="00B801C0"/>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B801C0"/>
    <w:rPr>
      <w:rFonts w:ascii="Arial" w:eastAsia="黑体" w:hAnsi="Arial" w:cs="Times New Roman"/>
      <w:b/>
      <w:bCs/>
      <w:sz w:val="32"/>
      <w:szCs w:val="32"/>
    </w:rPr>
  </w:style>
  <w:style w:type="paragraph" w:styleId="a3">
    <w:name w:val="Body Text"/>
    <w:basedOn w:val="a"/>
    <w:link w:val="Char"/>
    <w:qFormat/>
    <w:rsid w:val="00B801C0"/>
    <w:pPr>
      <w:spacing w:line="480" w:lineRule="exact"/>
    </w:pPr>
    <w:rPr>
      <w:rFonts w:ascii="Calibri" w:eastAsia="仿宋_GB2312" w:hAnsi="Calibri" w:cs="Times New Roman"/>
      <w:sz w:val="32"/>
      <w:szCs w:val="24"/>
    </w:rPr>
  </w:style>
  <w:style w:type="character" w:customStyle="1" w:styleId="Char">
    <w:name w:val="正文文本 Char"/>
    <w:basedOn w:val="a0"/>
    <w:link w:val="a3"/>
    <w:qFormat/>
    <w:rsid w:val="00B801C0"/>
    <w:rPr>
      <w:rFonts w:ascii="Calibri" w:eastAsia="仿宋_GB2312" w:hAnsi="Calibri" w:cs="Times New Roman"/>
      <w:sz w:val="32"/>
      <w:szCs w:val="24"/>
    </w:rPr>
  </w:style>
  <w:style w:type="paragraph" w:customStyle="1" w:styleId="a4">
    <w:name w:val="表头"/>
    <w:basedOn w:val="a"/>
    <w:qFormat/>
    <w:rsid w:val="00B801C0"/>
    <w:pPr>
      <w:widowControl/>
      <w:spacing w:line="440" w:lineRule="exact"/>
      <w:jc w:val="center"/>
    </w:pPr>
    <w:rPr>
      <w:rFonts w:ascii="黑体" w:eastAsia="黑体" w:hAnsi="黑体" w:cs="Times New Roman"/>
      <w:b/>
      <w:bCs/>
      <w:color w:val="000000"/>
      <w:kern w:val="0"/>
      <w:sz w:val="3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220.181.176.160/stdlinfo/servlet/com.sac.sacQuery.GjbzcxDetailServlet?std_code=GB%2017324-2003"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张婷</dc:creator>
  <cp:lastModifiedBy>张婷</cp:lastModifiedBy>
  <cp:revision>1</cp:revision>
  <dcterms:created xsi:type="dcterms:W3CDTF">2018-08-09T01:10:00Z</dcterms:created>
  <dcterms:modified xsi:type="dcterms:W3CDTF">2018-08-09T01:11:00Z</dcterms:modified>
</cp:coreProperties>
</file>